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611AD6" w:rsidRDefault="002246CF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611AD6">
        <w:rPr>
          <w:rFonts w:ascii="Arial" w:hAnsi="Arial" w:cs="Arial"/>
          <w:lang w:val="en-GB"/>
        </w:rPr>
        <w:t>Testo d'appalto</w:t>
      </w:r>
      <w:r w:rsidR="00E92A11" w:rsidRPr="00611AD6">
        <w:rPr>
          <w:b w:val="0"/>
          <w:sz w:val="24"/>
          <w:lang w:val="en-GB"/>
        </w:rPr>
        <w:t xml:space="preserve"> </w:t>
      </w:r>
    </w:p>
    <w:p w:rsidR="00D00BF0" w:rsidRPr="00611AD6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611AD6">
        <w:rPr>
          <w:rFonts w:ascii="Arial" w:hAnsi="Arial" w:cs="Arial"/>
          <w:szCs w:val="28"/>
          <w:lang w:val="en-GB"/>
        </w:rPr>
        <w:t>Rivelatori di movimento theMura S180-101 UP WH</w:t>
      </w:r>
    </w:p>
    <w:p w:rsidR="00427F4D" w:rsidRPr="004D5108" w:rsidRDefault="00C9149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2060655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presenza a infrarossi passivi per montaggio a parete in scatola a incasso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Copertura con design Theben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Comando automatico in funzione della presenza e luminosità per illuminazione e RCV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rettangolare 170°, max. 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Limitazione del range compreso nella fornitura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Pulsante integrato (disattivabile)</w:t>
      </w:r>
    </w:p>
    <w:p w:rsidR="00C9149D" w:rsidRPr="00611AD6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>Soluzione di collegamento per tasto esterno</w:t>
      </w:r>
    </w:p>
    <w:p w:rsidR="00F50BD0" w:rsidRPr="00C9149D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Funzionamento commutabile tra completamente automatico o semiautomatico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luce scala</w:t>
      </w:r>
    </w:p>
    <w:p w:rsidR="00AB443F" w:rsidRPr="00C9149D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di temporizzazione lunga</w:t>
      </w:r>
    </w:p>
    <w:p w:rsidR="004C6BD9" w:rsidRPr="00611AD6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611AD6">
        <w:rPr>
          <w:rFonts w:ascii="Arial" w:hAnsi="Arial" w:cs="Arial"/>
          <w:lang w:val="fr-CH"/>
        </w:rPr>
        <w:t>Valore di commutazione della luminosità regolabile, funzione di apprendimento</w:t>
      </w:r>
    </w:p>
    <w:p w:rsidR="00C9149D" w:rsidRPr="00611AD6" w:rsidRDefault="00C9149D" w:rsidP="004C6BD9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611AD6">
        <w:rPr>
          <w:rFonts w:ascii="Arial" w:hAnsi="Arial" w:cs="Arial"/>
          <w:b/>
          <w:lang w:val="en-GB"/>
        </w:rPr>
        <w:t>Riduzione del tempo di coda in caso di presenza breve (presenza a breve termine)</w:t>
      </w:r>
    </w:p>
    <w:p w:rsidR="00F50BD0" w:rsidRPr="00611AD6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>Funzione ad impulso per temporizzatore luce scala</w:t>
      </w:r>
    </w:p>
    <w:p w:rsid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Sensibilità di rilevamento regolabile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Luce di orientamento integrata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Funzione acustica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Subito pronto per l'uso grazie alla preimpostazione di fabbrica</w:t>
      </w:r>
    </w:p>
    <w:p w:rsidR="00C9149D" w:rsidRPr="004D5108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Parametrizzabile a distanza tramite telecomando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Modalità di test per la verifica del range di rilevamento</w:t>
      </w:r>
    </w:p>
    <w:p w:rsidR="00AB443F" w:rsidRPr="00611AD6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611AD6">
        <w:rPr>
          <w:rFonts w:ascii="Arial" w:hAnsi="Arial" w:cs="Arial"/>
          <w:b/>
          <w:lang w:val="en-GB"/>
        </w:rPr>
        <w:t>Ampliamento del range di rilevamento tramite collegamento master/slave</w:t>
      </w:r>
    </w:p>
    <w:p w:rsidR="001B798A" w:rsidRPr="00611AD6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611AD6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611AD6">
        <w:rPr>
          <w:rFonts w:ascii="Arial" w:hAnsi="Arial" w:cs="Arial"/>
          <w:spacing w:val="-3"/>
          <w:u w:val="single"/>
          <w:lang w:val="fr-CH"/>
        </w:rPr>
        <w:t>Dati tecnici:</w:t>
      </w:r>
    </w:p>
    <w:p w:rsidR="001B798A" w:rsidRPr="00611AD6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611AD6">
        <w:rPr>
          <w:rFonts w:ascii="Arial" w:hAnsi="Arial" w:cs="Arial"/>
          <w:spacing w:val="-3"/>
          <w:lang w:val="fr-CH"/>
        </w:rPr>
        <w:t xml:space="preserve">Tensione d'esercizio: </w:t>
      </w:r>
      <w:r w:rsidRPr="00611AD6">
        <w:rPr>
          <w:rFonts w:ascii="Arial" w:hAnsi="Arial" w:cs="Arial"/>
          <w:spacing w:val="-3"/>
          <w:lang w:val="fr-CH"/>
        </w:rPr>
        <w:tab/>
      </w:r>
      <w:r w:rsidRPr="00611AD6">
        <w:rPr>
          <w:rFonts w:ascii="Arial" w:hAnsi="Arial" w:cs="Arial"/>
          <w:spacing w:val="-3"/>
          <w:lang w:val="fr-CH"/>
        </w:rPr>
        <w:tab/>
      </w:r>
      <w:r w:rsidR="00611AD6" w:rsidRPr="00611AD6">
        <w:rPr>
          <w:rFonts w:ascii="Arial" w:hAnsi="Arial" w:cs="Arial"/>
          <w:spacing w:val="-3"/>
          <w:lang w:val="fr-CH"/>
        </w:rPr>
        <w:tab/>
      </w:r>
      <w:r w:rsidR="00611AD6">
        <w:rPr>
          <w:rFonts w:ascii="Arial" w:hAnsi="Arial" w:cs="Arial"/>
          <w:spacing w:val="-3"/>
          <w:lang w:val="fr-CH"/>
        </w:rPr>
        <w:t xml:space="preserve">     </w:t>
      </w:r>
      <w:r w:rsidRPr="00611AD6">
        <w:rPr>
          <w:rFonts w:ascii="Arial" w:hAnsi="Arial" w:cs="Arial"/>
          <w:spacing w:val="-3"/>
          <w:lang w:val="fr-CH"/>
        </w:rPr>
        <w:t>230 V AC</w:t>
      </w:r>
    </w:p>
    <w:p w:rsidR="00CC6300" w:rsidRPr="00611AD6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611AD6">
        <w:rPr>
          <w:rFonts w:ascii="Arial" w:hAnsi="Arial" w:cs="Arial"/>
          <w:spacing w:val="-3"/>
          <w:lang w:val="fr-CH"/>
        </w:rPr>
        <w:t xml:space="preserve">Frequenza: </w:t>
      </w:r>
      <w:r w:rsidRPr="00611AD6">
        <w:rPr>
          <w:rFonts w:ascii="Arial" w:hAnsi="Arial" w:cs="Arial"/>
          <w:spacing w:val="-3"/>
          <w:lang w:val="fr-CH"/>
        </w:rPr>
        <w:tab/>
      </w:r>
      <w:r w:rsidRPr="00611AD6">
        <w:rPr>
          <w:rFonts w:ascii="Arial" w:hAnsi="Arial" w:cs="Arial"/>
          <w:spacing w:val="-3"/>
          <w:lang w:val="fr-CH"/>
        </w:rPr>
        <w:tab/>
      </w:r>
      <w:r w:rsidRPr="00611AD6">
        <w:rPr>
          <w:rFonts w:ascii="Arial" w:hAnsi="Arial" w:cs="Arial"/>
          <w:spacing w:val="-3"/>
          <w:lang w:val="fr-CH"/>
        </w:rPr>
        <w:tab/>
      </w:r>
      <w:r w:rsidR="00611AD6">
        <w:rPr>
          <w:rFonts w:ascii="Arial" w:hAnsi="Arial" w:cs="Arial"/>
          <w:spacing w:val="-3"/>
          <w:lang w:val="fr-CH"/>
        </w:rPr>
        <w:tab/>
        <w:t xml:space="preserve">     </w:t>
      </w:r>
      <w:r w:rsidRPr="00611AD6">
        <w:rPr>
          <w:rFonts w:ascii="Arial" w:hAnsi="Arial" w:cs="Arial"/>
          <w:spacing w:val="-3"/>
          <w:lang w:val="fr-CH"/>
        </w:rPr>
        <w:t>50 - 60 Hz</w:t>
      </w:r>
    </w:p>
    <w:p w:rsidR="00CC6300" w:rsidRPr="00611AD6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611AD6">
        <w:rPr>
          <w:rFonts w:ascii="Arial" w:hAnsi="Arial" w:cs="Arial"/>
          <w:b/>
          <w:spacing w:val="-3"/>
          <w:lang w:val="fr-CH"/>
        </w:rPr>
        <w:t xml:space="preserve">Consumo proprio: </w:t>
      </w:r>
      <w:r w:rsidRPr="00611AD6">
        <w:rPr>
          <w:rFonts w:ascii="Arial" w:hAnsi="Arial" w:cs="Arial"/>
          <w:b/>
          <w:spacing w:val="-3"/>
          <w:lang w:val="fr-CH"/>
        </w:rPr>
        <w:tab/>
      </w:r>
      <w:r w:rsidRPr="00611AD6">
        <w:rPr>
          <w:rFonts w:ascii="Arial" w:hAnsi="Arial" w:cs="Arial"/>
          <w:b/>
          <w:spacing w:val="-3"/>
          <w:lang w:val="fr-CH"/>
        </w:rPr>
        <w:tab/>
      </w:r>
      <w:r w:rsidR="00611AD6">
        <w:rPr>
          <w:rFonts w:ascii="Arial" w:hAnsi="Arial" w:cs="Arial"/>
          <w:b/>
          <w:spacing w:val="-3"/>
          <w:lang w:val="fr-CH"/>
        </w:rPr>
        <w:tab/>
        <w:t xml:space="preserve">     </w:t>
      </w:r>
      <w:r w:rsidRPr="00611AD6">
        <w:rPr>
          <w:rFonts w:ascii="Arial" w:hAnsi="Arial" w:cs="Arial"/>
          <w:b/>
          <w:spacing w:val="-3"/>
          <w:lang w:val="fr-CH"/>
        </w:rPr>
        <w:t>ca. 0.4 W</w:t>
      </w:r>
    </w:p>
    <w:p w:rsidR="00A75E61" w:rsidRPr="00611AD6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611AD6">
        <w:rPr>
          <w:rFonts w:ascii="Arial" w:hAnsi="Arial" w:cs="Arial"/>
          <w:spacing w:val="-3"/>
          <w:lang w:val="fr-CH"/>
        </w:rPr>
        <w:t xml:space="preserve">Range di rilevamento radiale: </w:t>
      </w:r>
      <w:r w:rsidRPr="00611AD6">
        <w:rPr>
          <w:rFonts w:ascii="Arial" w:hAnsi="Arial" w:cs="Arial"/>
          <w:spacing w:val="-3"/>
          <w:lang w:val="fr-CH"/>
        </w:rPr>
        <w:tab/>
      </w:r>
      <w:r w:rsidR="00611AD6">
        <w:rPr>
          <w:rFonts w:ascii="Arial" w:hAnsi="Arial" w:cs="Arial"/>
          <w:spacing w:val="-3"/>
          <w:lang w:val="fr-CH"/>
        </w:rPr>
        <w:tab/>
        <w:t xml:space="preserve">     </w:t>
      </w:r>
      <w:r w:rsidRPr="00611AD6">
        <w:rPr>
          <w:rFonts w:ascii="Arial" w:hAnsi="Arial" w:cs="Arial"/>
          <w:lang w:val="fr-CH"/>
        </w:rPr>
        <w:t>12 x 10 m</w:t>
      </w:r>
    </w:p>
    <w:p w:rsidR="00A75E61" w:rsidRPr="00611AD6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611AD6">
        <w:rPr>
          <w:rFonts w:ascii="Arial" w:hAnsi="Arial" w:cs="Arial"/>
          <w:spacing w:val="-3"/>
          <w:lang w:val="fr-CH"/>
        </w:rPr>
        <w:t xml:space="preserve">Range di rilevamento tangenziale: </w:t>
      </w:r>
      <w:r w:rsidRPr="00611AD6">
        <w:rPr>
          <w:rFonts w:ascii="Arial" w:hAnsi="Arial" w:cs="Arial"/>
          <w:spacing w:val="-3"/>
          <w:lang w:val="fr-CH"/>
        </w:rPr>
        <w:tab/>
      </w:r>
      <w:r w:rsidR="00611AD6">
        <w:rPr>
          <w:rFonts w:ascii="Arial" w:hAnsi="Arial" w:cs="Arial"/>
          <w:spacing w:val="-3"/>
          <w:lang w:val="fr-CH"/>
        </w:rPr>
        <w:t xml:space="preserve">     </w:t>
      </w:r>
      <w:r w:rsidRPr="00611AD6">
        <w:rPr>
          <w:rFonts w:ascii="Arial" w:hAnsi="Arial" w:cs="Arial"/>
          <w:lang w:val="fr-CH"/>
        </w:rPr>
        <w:t>14 x 17 m</w:t>
      </w:r>
    </w:p>
    <w:p w:rsidR="00A75E61" w:rsidRPr="00611AD6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611AD6">
        <w:rPr>
          <w:rFonts w:ascii="Arial" w:hAnsi="Arial" w:cs="Arial"/>
          <w:lang w:val="fr-CH"/>
        </w:rPr>
        <w:t xml:space="preserve">Altezza di montaggio Mh: </w:t>
      </w:r>
      <w:r w:rsidRPr="00611AD6">
        <w:rPr>
          <w:rFonts w:ascii="Arial" w:hAnsi="Arial" w:cs="Arial"/>
          <w:lang w:val="fr-CH"/>
        </w:rPr>
        <w:tab/>
      </w:r>
      <w:r w:rsidRPr="00611AD6">
        <w:rPr>
          <w:rFonts w:ascii="Arial" w:hAnsi="Arial" w:cs="Arial"/>
          <w:lang w:val="fr-CH"/>
        </w:rPr>
        <w:tab/>
      </w:r>
      <w:r w:rsidR="00611AD6">
        <w:rPr>
          <w:rFonts w:ascii="Arial" w:hAnsi="Arial" w:cs="Arial"/>
          <w:lang w:val="fr-CH"/>
        </w:rPr>
        <w:t xml:space="preserve">     </w:t>
      </w:r>
      <w:r w:rsidRPr="00611AD6">
        <w:rPr>
          <w:rFonts w:ascii="Arial" w:hAnsi="Arial" w:cs="Arial"/>
          <w:lang w:val="fr-CH"/>
        </w:rPr>
        <w:t>0,8 - 1,2 m</w:t>
      </w:r>
    </w:p>
    <w:p w:rsidR="00E5779A" w:rsidRPr="00611AD6" w:rsidRDefault="00611AD6" w:rsidP="00611AD6">
      <w:pPr>
        <w:pStyle w:val="Aufzhlung"/>
        <w:tabs>
          <w:tab w:val="clear" w:pos="300"/>
          <w:tab w:val="left" w:pos="0"/>
        </w:tabs>
        <w:ind w:left="3825" w:hanging="3825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Canale A luce: </w:t>
      </w:r>
      <w:r>
        <w:rPr>
          <w:rFonts w:ascii="Arial" w:hAnsi="Arial" w:cs="Arial"/>
          <w:lang w:val="fr-CH"/>
        </w:rPr>
        <w:tab/>
      </w:r>
      <w:r w:rsidR="007C0ACE" w:rsidRPr="00611AD6">
        <w:rPr>
          <w:rFonts w:ascii="Arial" w:hAnsi="Arial" w:cs="Arial"/>
          <w:lang w:val="fr-CH"/>
        </w:rPr>
        <w:t xml:space="preserve">Relè, 1 contatto di chiusura 230 V / 10 A, 2300 W oppure 1150 VA (cos </w:t>
      </w:r>
      <w:r w:rsidR="007C0ACE">
        <w:rPr>
          <w:rFonts w:ascii="Calibri" w:hAnsi="Calibri" w:cs="Calibri"/>
        </w:rPr>
        <w:t>ϕ</w:t>
      </w:r>
      <w:r w:rsidR="007C0ACE" w:rsidRPr="00611AD6">
        <w:rPr>
          <w:rFonts w:ascii="Arial" w:hAnsi="Arial" w:cs="Arial"/>
          <w:lang w:val="fr-CH"/>
        </w:rPr>
        <w:t xml:space="preserve"> = 0.5)</w:t>
      </w:r>
    </w:p>
    <w:p w:rsidR="009211A7" w:rsidRPr="00611AD6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611AD6">
        <w:rPr>
          <w:rFonts w:ascii="Arial" w:hAnsi="Arial" w:cs="Arial"/>
          <w:b/>
          <w:lang w:val="en-GB"/>
        </w:rPr>
        <w:t>Pot</w:t>
      </w:r>
      <w:r w:rsidR="00611AD6" w:rsidRPr="00611AD6">
        <w:rPr>
          <w:rFonts w:ascii="Arial" w:hAnsi="Arial" w:cs="Arial"/>
          <w:b/>
          <w:lang w:val="en-GB"/>
        </w:rPr>
        <w:t xml:space="preserve">enza di commutazione LED &lt; 2 W:     </w:t>
      </w:r>
      <w:r w:rsidRPr="00611AD6">
        <w:rPr>
          <w:rFonts w:ascii="Arial" w:hAnsi="Arial" w:cs="Arial"/>
          <w:b/>
          <w:lang w:val="en-GB"/>
        </w:rPr>
        <w:t>tip. 40 W</w:t>
      </w:r>
    </w:p>
    <w:p w:rsidR="00D656E0" w:rsidRPr="00611AD6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611AD6">
        <w:rPr>
          <w:rFonts w:ascii="Arial" w:hAnsi="Arial" w:cs="Arial"/>
          <w:b/>
          <w:lang w:val="en-GB"/>
        </w:rPr>
        <w:t>Pot</w:t>
      </w:r>
      <w:r w:rsidR="00611AD6" w:rsidRPr="00611AD6">
        <w:rPr>
          <w:rFonts w:ascii="Arial" w:hAnsi="Arial" w:cs="Arial"/>
          <w:b/>
          <w:lang w:val="en-GB"/>
        </w:rPr>
        <w:t xml:space="preserve">enza di commutazione LED &gt; 2 W:     </w:t>
      </w:r>
      <w:r w:rsidRPr="00611AD6">
        <w:rPr>
          <w:rFonts w:ascii="Arial" w:hAnsi="Arial" w:cs="Arial"/>
          <w:b/>
          <w:lang w:val="en-GB"/>
        </w:rPr>
        <w:t>tip. 450 W</w:t>
      </w:r>
    </w:p>
    <w:p w:rsidR="00CC6300" w:rsidRPr="00611AD6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611AD6">
        <w:rPr>
          <w:rFonts w:ascii="Arial" w:hAnsi="Arial" w:cs="Arial"/>
          <w:lang w:val="fr-CH"/>
        </w:rPr>
        <w:t>Valore di c</w:t>
      </w:r>
      <w:r w:rsidR="00611AD6">
        <w:rPr>
          <w:rFonts w:ascii="Arial" w:hAnsi="Arial" w:cs="Arial"/>
          <w:lang w:val="fr-CH"/>
        </w:rPr>
        <w:t xml:space="preserve">ommutazione della luminosità:    </w:t>
      </w:r>
      <w:r w:rsidRPr="00611AD6">
        <w:rPr>
          <w:rFonts w:ascii="Arial" w:hAnsi="Arial" w:cs="Arial"/>
          <w:lang w:val="fr-CH"/>
        </w:rPr>
        <w:t>5 – 3000 Lux</w:t>
      </w:r>
    </w:p>
    <w:p w:rsidR="00CC6300" w:rsidRPr="00611AD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611AD6">
        <w:rPr>
          <w:rFonts w:ascii="Arial" w:hAnsi="Arial" w:cs="Arial"/>
          <w:lang w:val="fr-CH"/>
        </w:rPr>
        <w:t xml:space="preserve">Tempo di coda luce: </w:t>
      </w:r>
      <w:r w:rsidRPr="00611AD6">
        <w:rPr>
          <w:rFonts w:ascii="Arial" w:hAnsi="Arial" w:cs="Arial"/>
          <w:lang w:val="fr-CH"/>
        </w:rPr>
        <w:tab/>
      </w:r>
      <w:r w:rsidRPr="00611AD6">
        <w:rPr>
          <w:rFonts w:ascii="Arial" w:hAnsi="Arial" w:cs="Arial"/>
          <w:lang w:val="fr-CH"/>
        </w:rPr>
        <w:tab/>
      </w:r>
      <w:r w:rsidR="00611AD6">
        <w:rPr>
          <w:rFonts w:ascii="Arial" w:hAnsi="Arial" w:cs="Arial"/>
          <w:lang w:val="fr-CH"/>
        </w:rPr>
        <w:tab/>
        <w:t xml:space="preserve">     </w:t>
      </w:r>
      <w:r w:rsidRPr="00611AD6">
        <w:rPr>
          <w:rFonts w:ascii="Arial" w:hAnsi="Arial" w:cs="Arial"/>
          <w:lang w:val="fr-CH"/>
        </w:rPr>
        <w:t>10 s – 60 min, impulso</w:t>
      </w:r>
    </w:p>
    <w:p w:rsidR="0089306E" w:rsidRPr="00FE1577" w:rsidRDefault="0089306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FE1577">
        <w:rPr>
          <w:rFonts w:ascii="Arial" w:hAnsi="Arial" w:cs="Arial"/>
          <w:lang w:val="en-GB"/>
        </w:rPr>
        <w:t>Canale H presenza:</w:t>
      </w:r>
      <w:r w:rsidRPr="00FE1577">
        <w:rPr>
          <w:rFonts w:ascii="Arial" w:hAnsi="Arial" w:cs="Arial"/>
          <w:lang w:val="en-GB"/>
        </w:rPr>
        <w:tab/>
      </w:r>
      <w:r w:rsidRPr="00FE1577">
        <w:rPr>
          <w:rFonts w:ascii="Arial" w:hAnsi="Arial" w:cs="Arial"/>
          <w:lang w:val="en-GB"/>
        </w:rPr>
        <w:tab/>
      </w:r>
      <w:r w:rsidR="00611AD6" w:rsidRPr="00FE1577">
        <w:rPr>
          <w:rFonts w:ascii="Arial" w:hAnsi="Arial" w:cs="Arial"/>
          <w:lang w:val="en-GB"/>
        </w:rPr>
        <w:tab/>
        <w:t xml:space="preserve">     </w:t>
      </w:r>
      <w:r w:rsidRPr="00FE1577">
        <w:rPr>
          <w:rFonts w:ascii="Arial" w:hAnsi="Arial" w:cs="Arial"/>
          <w:lang w:val="en-GB"/>
        </w:rPr>
        <w:t>relè, 1 contatto di chiusura a potenziale zero, 50 W / 50 VA</w:t>
      </w:r>
    </w:p>
    <w:p w:rsidR="00A27A69" w:rsidRPr="00611AD6" w:rsidRDefault="00A27A69" w:rsidP="00A27A6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 xml:space="preserve">Ritardo all'inserimento presenza: </w:t>
      </w:r>
      <w:r w:rsidRPr="00611AD6">
        <w:rPr>
          <w:rFonts w:ascii="Arial" w:hAnsi="Arial" w:cs="Arial"/>
          <w:lang w:val="en-GB"/>
        </w:rPr>
        <w:tab/>
      </w:r>
      <w:r w:rsidR="00611AD6">
        <w:rPr>
          <w:rFonts w:ascii="Arial" w:hAnsi="Arial" w:cs="Arial"/>
          <w:lang w:val="en-GB"/>
        </w:rPr>
        <w:t xml:space="preserve">     </w:t>
      </w:r>
      <w:r w:rsidRPr="00611AD6">
        <w:rPr>
          <w:rFonts w:ascii="Arial" w:hAnsi="Arial" w:cs="Arial"/>
          <w:lang w:val="en-GB"/>
        </w:rPr>
        <w:t>0 s – 10 min</w:t>
      </w:r>
    </w:p>
    <w:p w:rsidR="00A27A69" w:rsidRPr="00611AD6" w:rsidRDefault="00A27A69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 xml:space="preserve">Tempo di coda presenza: </w:t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="00611AD6">
        <w:rPr>
          <w:rFonts w:ascii="Arial" w:hAnsi="Arial" w:cs="Arial"/>
          <w:lang w:val="en-GB"/>
        </w:rPr>
        <w:t xml:space="preserve">     </w:t>
      </w:r>
      <w:r w:rsidRPr="00611AD6">
        <w:rPr>
          <w:rFonts w:ascii="Arial" w:hAnsi="Arial" w:cs="Arial"/>
          <w:lang w:val="en-GB"/>
        </w:rPr>
        <w:t>10 s – 120 min</w:t>
      </w:r>
    </w:p>
    <w:p w:rsidR="00A75E61" w:rsidRPr="00611AD6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 xml:space="preserve">Classe di protezione: </w:t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="00611AD6">
        <w:rPr>
          <w:rFonts w:ascii="Arial" w:hAnsi="Arial" w:cs="Arial"/>
          <w:lang w:val="en-GB"/>
        </w:rPr>
        <w:t xml:space="preserve">     </w:t>
      </w:r>
      <w:r w:rsidRPr="00611AD6">
        <w:rPr>
          <w:rFonts w:ascii="Arial" w:hAnsi="Arial" w:cs="Arial"/>
          <w:lang w:val="en-GB"/>
        </w:rPr>
        <w:t>IP 20</w:t>
      </w:r>
    </w:p>
    <w:p w:rsidR="00A75E61" w:rsidRPr="00611AD6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lastRenderedPageBreak/>
        <w:t xml:space="preserve">Temperatura d'esercizio: </w:t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="00611AD6">
        <w:rPr>
          <w:rFonts w:ascii="Arial" w:hAnsi="Arial" w:cs="Arial"/>
          <w:lang w:val="en-GB"/>
        </w:rPr>
        <w:t xml:space="preserve">     </w:t>
      </w:r>
      <w:r w:rsidRPr="00611AD6">
        <w:rPr>
          <w:rFonts w:ascii="Arial" w:hAnsi="Arial" w:cs="Arial"/>
          <w:lang w:val="en-GB"/>
        </w:rPr>
        <w:t>da -15° C a +45° C</w:t>
      </w:r>
    </w:p>
    <w:p w:rsidR="00CC6300" w:rsidRPr="00FE1577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FE1577">
        <w:rPr>
          <w:rFonts w:ascii="Arial" w:hAnsi="Arial" w:cs="Arial"/>
          <w:lang w:val="fr-CH"/>
        </w:rPr>
        <w:t xml:space="preserve">Dimensioni: </w:t>
      </w:r>
      <w:r w:rsidRPr="00FE1577">
        <w:rPr>
          <w:rFonts w:ascii="Arial" w:hAnsi="Arial" w:cs="Arial"/>
          <w:lang w:val="fr-CH"/>
        </w:rPr>
        <w:tab/>
      </w:r>
      <w:r w:rsidRPr="00FE1577">
        <w:rPr>
          <w:rFonts w:ascii="Arial" w:hAnsi="Arial" w:cs="Arial"/>
          <w:lang w:val="fr-CH"/>
        </w:rPr>
        <w:tab/>
      </w:r>
      <w:r w:rsidRPr="00FE1577">
        <w:rPr>
          <w:rFonts w:ascii="Arial" w:hAnsi="Arial" w:cs="Arial"/>
          <w:lang w:val="fr-CH"/>
        </w:rPr>
        <w:tab/>
      </w:r>
      <w:r w:rsidR="00FE1577" w:rsidRPr="00FE1577">
        <w:rPr>
          <w:rFonts w:ascii="Arial" w:hAnsi="Arial" w:cs="Arial"/>
          <w:lang w:val="fr-CH"/>
        </w:rPr>
        <w:tab/>
        <w:t xml:space="preserve">     </w:t>
      </w:r>
      <w:r w:rsidRPr="00FE1577">
        <w:rPr>
          <w:rFonts w:ascii="Arial" w:hAnsi="Arial" w:cs="Arial"/>
          <w:lang w:val="fr-CH"/>
        </w:rPr>
        <w:t>85 x 85 mm, profondità d'integrazione 37 mm</w:t>
      </w:r>
    </w:p>
    <w:p w:rsidR="0089306E" w:rsidRDefault="00293461" w:rsidP="00D656E0">
      <w:pPr>
        <w:pStyle w:val="Aufzhlung"/>
        <w:ind w:left="0" w:firstLine="0"/>
        <w:rPr>
          <w:rFonts w:ascii="Arial" w:hAnsi="Arial" w:cs="Arial"/>
          <w:lang w:val="en-GB"/>
        </w:rPr>
      </w:pPr>
      <w:r w:rsidRPr="00611AD6">
        <w:rPr>
          <w:rFonts w:ascii="Arial" w:hAnsi="Arial" w:cs="Arial"/>
          <w:lang w:val="en-GB"/>
        </w:rPr>
        <w:t xml:space="preserve">Montaggio: </w:t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Pr="00611AD6">
        <w:rPr>
          <w:rFonts w:ascii="Arial" w:hAnsi="Arial" w:cs="Arial"/>
          <w:lang w:val="en-GB"/>
        </w:rPr>
        <w:tab/>
      </w:r>
      <w:r w:rsidR="00FE1577">
        <w:rPr>
          <w:rFonts w:ascii="Arial" w:hAnsi="Arial" w:cs="Arial"/>
          <w:lang w:val="en-GB"/>
        </w:rPr>
        <w:tab/>
        <w:t xml:space="preserve">     </w:t>
      </w:r>
      <w:r w:rsidRPr="00611AD6">
        <w:rPr>
          <w:rFonts w:ascii="Arial" w:hAnsi="Arial" w:cs="Arial"/>
          <w:lang w:val="en-GB"/>
        </w:rPr>
        <w:t>a parete in scatola a incasso gr.1</w:t>
      </w:r>
    </w:p>
    <w:p w:rsidR="00611AD6" w:rsidRDefault="00611AD6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611AD6" w:rsidRPr="00611AD6" w:rsidRDefault="00611AD6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89306E" w:rsidRPr="00611AD6" w:rsidRDefault="0089306E" w:rsidP="0089306E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611AD6">
        <w:rPr>
          <w:rFonts w:ascii="Arial" w:hAnsi="Arial" w:cs="Arial"/>
          <w:u w:val="single"/>
          <w:lang w:val="en-GB"/>
        </w:rPr>
        <w:t>Accessori opzionali:</w:t>
      </w:r>
    </w:p>
    <w:p w:rsidR="0089306E" w:rsidRPr="00611AD6" w:rsidRDefault="0089306E" w:rsidP="0089306E">
      <w:pPr>
        <w:pStyle w:val="Aufzhlung"/>
        <w:ind w:left="0" w:firstLine="0"/>
        <w:rPr>
          <w:rFonts w:ascii="Arial" w:hAnsi="Arial" w:cs="Arial"/>
          <w:u w:val="single"/>
          <w:lang w:val="en-GB"/>
        </w:rPr>
      </w:pPr>
    </w:p>
    <w:p w:rsidR="0089306E" w:rsidRPr="00611AD6" w:rsidRDefault="0089306E" w:rsidP="0089306E">
      <w:pPr>
        <w:spacing w:after="120"/>
        <w:rPr>
          <w:rFonts w:ascii="Arial" w:hAnsi="Arial" w:cs="Arial"/>
          <w:b/>
          <w:sz w:val="20"/>
          <w:lang w:val="en-GB"/>
        </w:rPr>
      </w:pPr>
      <w:r w:rsidRPr="00611AD6">
        <w:rPr>
          <w:rFonts w:ascii="Arial" w:hAnsi="Arial" w:cs="Arial"/>
          <w:b/>
          <w:sz w:val="20"/>
          <w:lang w:val="en-GB"/>
        </w:rPr>
        <w:t>Ampliamento del range di rilevamento tramite apparecchio slave:</w:t>
      </w:r>
    </w:p>
    <w:p w:rsidR="0089306E" w:rsidRPr="00E8367B" w:rsidRDefault="0089306E" w:rsidP="0089306E">
      <w:pPr>
        <w:spacing w:after="60"/>
        <w:rPr>
          <w:rFonts w:ascii="Arial" w:hAnsi="Arial" w:cs="Arial"/>
          <w:b/>
          <w:sz w:val="20"/>
          <w:lang w:val="en-GB"/>
        </w:rPr>
      </w:pPr>
      <w:r w:rsidRPr="00611AD6">
        <w:rPr>
          <w:rFonts w:ascii="Arial" w:hAnsi="Arial" w:cs="Arial"/>
          <w:b/>
          <w:sz w:val="20"/>
          <w:lang w:val="en-GB"/>
        </w:rPr>
        <w:t xml:space="preserve">N. d'ordine Bianco: </w:t>
      </w:r>
      <w:r w:rsidRPr="00611AD6">
        <w:rPr>
          <w:rFonts w:ascii="Arial" w:hAnsi="Arial" w:cs="Arial"/>
          <w:b/>
          <w:sz w:val="20"/>
          <w:lang w:val="en-GB"/>
        </w:rPr>
        <w:tab/>
      </w:r>
      <w:r w:rsidRPr="00611AD6">
        <w:rPr>
          <w:rFonts w:ascii="Arial" w:hAnsi="Arial" w:cs="Arial"/>
          <w:b/>
          <w:sz w:val="20"/>
          <w:lang w:val="en-GB"/>
        </w:rPr>
        <w:tab/>
        <w:t>2060660 (theMura S180 Slave UP WH)</w:t>
      </w: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611AD6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611AD6">
        <w:rPr>
          <w:rFonts w:ascii="Arial" w:hAnsi="Arial" w:cs="Arial"/>
          <w:sz w:val="20"/>
          <w:lang w:val="en-GB"/>
        </w:rPr>
        <w:t>Telecomando universale "theSenda B"</w:t>
      </w:r>
    </w:p>
    <w:p w:rsidR="0089306E" w:rsidRPr="00611AD6" w:rsidRDefault="0089306E" w:rsidP="0089306E">
      <w:pPr>
        <w:rPr>
          <w:rFonts w:ascii="Arial" w:hAnsi="Arial" w:cs="Arial"/>
          <w:sz w:val="20"/>
          <w:lang w:val="en-GB"/>
        </w:rPr>
      </w:pPr>
      <w:r w:rsidRPr="00611AD6">
        <w:rPr>
          <w:rFonts w:ascii="Arial" w:hAnsi="Arial" w:cs="Arial"/>
          <w:sz w:val="20"/>
          <w:lang w:val="en-GB"/>
        </w:rPr>
        <w:t>Telecomando utente con luxmetro integrato.</w:t>
      </w:r>
    </w:p>
    <w:p w:rsidR="0089306E" w:rsidRPr="00611AD6" w:rsidRDefault="0089306E" w:rsidP="0089306E">
      <w:pPr>
        <w:spacing w:after="100"/>
        <w:rPr>
          <w:rFonts w:ascii="Arial" w:hAnsi="Arial" w:cs="Arial"/>
          <w:sz w:val="20"/>
          <w:lang w:val="en-GB"/>
        </w:rPr>
      </w:pPr>
      <w:r w:rsidRPr="00611AD6">
        <w:rPr>
          <w:rFonts w:ascii="Arial" w:hAnsi="Arial" w:cs="Arial"/>
          <w:sz w:val="20"/>
          <w:lang w:val="en-GB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 w:rsidRPr="00604278">
        <w:rPr>
          <w:rFonts w:ascii="Arial" w:hAnsi="Arial" w:cs="Arial"/>
          <w:color w:val="000000"/>
          <w:sz w:val="20"/>
          <w:lang w:val="en-GB"/>
        </w:rPr>
        <w:t>l'archiviazione, ad esempio via e-mail.</w:t>
      </w:r>
    </w:p>
    <w:p w:rsidR="0089306E" w:rsidRPr="00611AD6" w:rsidRDefault="0089306E" w:rsidP="0089306E">
      <w:pPr>
        <w:rPr>
          <w:rFonts w:ascii="Arial" w:hAnsi="Arial" w:cs="Arial"/>
          <w:b/>
          <w:sz w:val="20"/>
          <w:lang w:val="en-GB"/>
        </w:rPr>
      </w:pPr>
      <w:r w:rsidRPr="00611AD6">
        <w:rPr>
          <w:rFonts w:ascii="Arial" w:hAnsi="Arial" w:cs="Arial"/>
          <w:b/>
          <w:sz w:val="20"/>
          <w:lang w:val="en-GB"/>
        </w:rPr>
        <w:t xml:space="preserve">N. d'ordine: </w:t>
      </w:r>
      <w:r w:rsidRPr="00611AD6">
        <w:rPr>
          <w:rFonts w:ascii="Arial" w:hAnsi="Arial" w:cs="Arial"/>
          <w:b/>
          <w:sz w:val="20"/>
          <w:lang w:val="en-GB"/>
        </w:rPr>
        <w:tab/>
      </w:r>
      <w:r w:rsidRPr="00611AD6">
        <w:rPr>
          <w:rFonts w:ascii="Arial" w:hAnsi="Arial" w:cs="Arial"/>
          <w:b/>
          <w:sz w:val="20"/>
          <w:lang w:val="en-GB"/>
        </w:rPr>
        <w:tab/>
      </w:r>
      <w:r w:rsidRPr="00611AD6">
        <w:rPr>
          <w:rFonts w:ascii="Arial" w:hAnsi="Arial" w:cs="Arial"/>
          <w:b/>
          <w:sz w:val="20"/>
          <w:lang w:val="en-GB"/>
        </w:rPr>
        <w:tab/>
        <w:t>9070985</w:t>
      </w:r>
    </w:p>
    <w:p w:rsidR="0089306E" w:rsidRPr="00611AD6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611AD6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611AD6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611AD6">
        <w:rPr>
          <w:rFonts w:ascii="Arial" w:hAnsi="Arial" w:cs="Arial"/>
          <w:sz w:val="20"/>
          <w:lang w:val="en-GB"/>
        </w:rPr>
        <w:t>Telecomando di assistenza "theSenda P"</w:t>
      </w:r>
    </w:p>
    <w:p w:rsidR="0089306E" w:rsidRPr="00611AD6" w:rsidRDefault="0089306E" w:rsidP="0089306E">
      <w:pPr>
        <w:spacing w:after="100" w:afterAutospacing="1"/>
        <w:rPr>
          <w:rFonts w:ascii="Arial" w:hAnsi="Arial" w:cs="Arial"/>
          <w:b/>
          <w:sz w:val="20"/>
          <w:lang w:val="en-GB"/>
        </w:rPr>
      </w:pPr>
      <w:r w:rsidRPr="00611AD6">
        <w:rPr>
          <w:rFonts w:ascii="Arial" w:hAnsi="Arial" w:cs="Arial"/>
          <w:b/>
          <w:sz w:val="20"/>
          <w:lang w:val="en-GB"/>
        </w:rPr>
        <w:t xml:space="preserve">N. d'ordine: </w:t>
      </w:r>
      <w:r w:rsidRPr="00611AD6">
        <w:rPr>
          <w:rFonts w:ascii="Arial" w:hAnsi="Arial" w:cs="Arial"/>
          <w:b/>
          <w:sz w:val="20"/>
          <w:lang w:val="en-GB"/>
        </w:rPr>
        <w:tab/>
      </w:r>
      <w:r w:rsidRPr="00611AD6">
        <w:rPr>
          <w:rFonts w:ascii="Arial" w:hAnsi="Arial" w:cs="Arial"/>
          <w:b/>
          <w:sz w:val="20"/>
          <w:lang w:val="en-GB"/>
        </w:rPr>
        <w:tab/>
      </w:r>
      <w:r w:rsidRPr="00611AD6">
        <w:rPr>
          <w:rFonts w:ascii="Arial" w:hAnsi="Arial" w:cs="Arial"/>
          <w:b/>
          <w:sz w:val="20"/>
          <w:lang w:val="en-GB"/>
        </w:rPr>
        <w:tab/>
        <w:t>9070910</w:t>
      </w:r>
    </w:p>
    <w:p w:rsidR="0089306E" w:rsidRPr="00611AD6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611AD6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611AD6">
        <w:rPr>
          <w:rFonts w:ascii="Arial" w:hAnsi="Arial" w:cs="Arial"/>
          <w:sz w:val="20"/>
          <w:lang w:val="en-GB"/>
        </w:rPr>
        <w:t>Telecomando utente "theSenda S"</w:t>
      </w:r>
    </w:p>
    <w:p w:rsidR="0089306E" w:rsidRPr="007A31D1" w:rsidRDefault="0089306E" w:rsidP="007A31D1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sectPr w:rsidR="0089306E" w:rsidRPr="007A31D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246CF" w:rsidRDefault="002246CF">
      <w:r>
        <w:separator/>
      </w:r>
    </w:p>
  </w:endnote>
  <w:endnote w:type="continuationSeparator" w:id="0">
    <w:p w:rsidR="002246CF" w:rsidRDefault="0022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611AD6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611AD6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246CF" w:rsidRDefault="002246CF">
      <w:r>
        <w:separator/>
      </w:r>
    </w:p>
  </w:footnote>
  <w:footnote w:type="continuationSeparator" w:id="0">
    <w:p w:rsidR="002246CF" w:rsidRDefault="0022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2246CF" w:rsidRPr="002F6BF2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12804384">
    <w:abstractNumId w:val="2"/>
  </w:num>
  <w:num w:numId="2" w16cid:durableId="1958439807">
    <w:abstractNumId w:val="4"/>
  </w:num>
  <w:num w:numId="3" w16cid:durableId="996421546">
    <w:abstractNumId w:val="1"/>
  </w:num>
  <w:num w:numId="4" w16cid:durableId="1330865692">
    <w:abstractNumId w:val="0"/>
  </w:num>
  <w:num w:numId="5" w16cid:durableId="36359648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3DDF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246CF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43102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278"/>
    <w:rsid w:val="00604C66"/>
    <w:rsid w:val="00611AD6"/>
    <w:rsid w:val="00616195"/>
    <w:rsid w:val="00622B3A"/>
    <w:rsid w:val="00630FC3"/>
    <w:rsid w:val="006368AB"/>
    <w:rsid w:val="00643324"/>
    <w:rsid w:val="006573DC"/>
    <w:rsid w:val="0067796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51536"/>
    <w:rsid w:val="007752C7"/>
    <w:rsid w:val="00785FE4"/>
    <w:rsid w:val="00792DB9"/>
    <w:rsid w:val="007A31D1"/>
    <w:rsid w:val="007A7A86"/>
    <w:rsid w:val="007B2E89"/>
    <w:rsid w:val="007C0ACE"/>
    <w:rsid w:val="007C7A20"/>
    <w:rsid w:val="007F4E69"/>
    <w:rsid w:val="00857B98"/>
    <w:rsid w:val="00872719"/>
    <w:rsid w:val="0089306E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27A69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C001FA"/>
    <w:rsid w:val="00C05DE7"/>
    <w:rsid w:val="00C06553"/>
    <w:rsid w:val="00C1124C"/>
    <w:rsid w:val="00C203A0"/>
    <w:rsid w:val="00C43A40"/>
    <w:rsid w:val="00C84303"/>
    <w:rsid w:val="00C8699D"/>
    <w:rsid w:val="00C914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1577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903CD9EE-30CC-6B47-9BA6-3D360CA7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393</Words>
  <Characters>2477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2026-10-16T12:48:00Z</dcterms:created>
  <dcterms:modified xsi:type="dcterms:W3CDTF">2026-10-16T12:48:00Z</dcterms:modified>
</cp:coreProperties>
</file>