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Pr="003B66AD" w:rsidRDefault="003B66AD">
      <w:pPr>
        <w:rPr>
          <w:rFonts w:ascii="Arial" w:hAnsi="Arial" w:cs="Arial"/>
          <w:b/>
          <w:sz w:val="20"/>
          <w:szCs w:val="20"/>
        </w:rPr>
      </w:pPr>
      <w:r w:rsidRPr="003B66AD">
        <w:rPr>
          <w:rFonts w:ascii="Arial" w:hAnsi="Arial" w:cs="Arial"/>
          <w:b/>
          <w:sz w:val="20"/>
          <w:szCs w:val="20"/>
        </w:rPr>
        <w:t xml:space="preserve">Schnittstelle IP und KNX, Unterstützung von KNX IP Secure </w:t>
      </w:r>
      <w:r w:rsidR="0008399B" w:rsidRPr="003B66AD">
        <w:rPr>
          <w:rFonts w:ascii="Arial" w:hAnsi="Arial" w:cs="Arial"/>
          <w:b/>
          <w:sz w:val="20"/>
          <w:szCs w:val="20"/>
        </w:rPr>
        <w:t>(</w:t>
      </w:r>
      <w:proofErr w:type="spellStart"/>
      <w:r w:rsidRPr="003B66AD">
        <w:rPr>
          <w:rFonts w:ascii="Arial" w:hAnsi="Arial" w:cs="Arial"/>
          <w:b/>
          <w:sz w:val="20"/>
          <w:szCs w:val="20"/>
        </w:rPr>
        <w:t>IPSecure</w:t>
      </w:r>
      <w:proofErr w:type="spellEnd"/>
      <w:r w:rsidRPr="003B66AD">
        <w:rPr>
          <w:rFonts w:ascii="Arial" w:hAnsi="Arial" w:cs="Arial"/>
          <w:b/>
          <w:sz w:val="20"/>
          <w:szCs w:val="20"/>
        </w:rPr>
        <w:t>-Interface KNX</w:t>
      </w:r>
      <w:r w:rsidR="0008399B" w:rsidRPr="003B66AD">
        <w:rPr>
          <w:rFonts w:ascii="Arial" w:hAnsi="Arial" w:cs="Arial"/>
          <w:b/>
          <w:sz w:val="20"/>
          <w:szCs w:val="20"/>
        </w:rPr>
        <w:t>)</w:t>
      </w:r>
    </w:p>
    <w:p w:rsidR="008433A6" w:rsidRPr="003B66AD" w:rsidRDefault="008433A6">
      <w:pPr>
        <w:rPr>
          <w:rFonts w:ascii="Arial" w:hAnsi="Arial" w:cs="Arial"/>
          <w:sz w:val="20"/>
          <w:szCs w:val="20"/>
        </w:rPr>
      </w:pPr>
    </w:p>
    <w:p w:rsidR="00C15312" w:rsidRDefault="003B66AD" w:rsidP="0008399B">
      <w:pPr>
        <w:rPr>
          <w:rFonts w:ascii="Arial" w:hAnsi="Arial" w:cs="Arial"/>
          <w:sz w:val="20"/>
          <w:szCs w:val="20"/>
        </w:rPr>
      </w:pPr>
      <w:r w:rsidRPr="003B66AD">
        <w:rPr>
          <w:rFonts w:ascii="Arial" w:hAnsi="Arial" w:cs="Arial"/>
          <w:sz w:val="20"/>
          <w:szCs w:val="20"/>
        </w:rPr>
        <w:t xml:space="preserve">Schnittstelle IP und KNX, Unterstützung von KNX IP Secure, Entspricht den Vorgaben des </w:t>
      </w:r>
      <w:proofErr w:type="spellStart"/>
      <w:r w:rsidRPr="003B66AD">
        <w:rPr>
          <w:rFonts w:ascii="Arial" w:hAnsi="Arial" w:cs="Arial"/>
          <w:sz w:val="20"/>
          <w:szCs w:val="20"/>
        </w:rPr>
        <w:t>KNXnet</w:t>
      </w:r>
      <w:proofErr w:type="spellEnd"/>
      <w:r w:rsidRPr="003B66AD">
        <w:rPr>
          <w:rFonts w:ascii="Arial" w:hAnsi="Arial" w:cs="Arial"/>
          <w:sz w:val="20"/>
          <w:szCs w:val="20"/>
        </w:rPr>
        <w:t>/</w:t>
      </w:r>
      <w:proofErr w:type="spellStart"/>
      <w:r w:rsidRPr="003B66AD">
        <w:rPr>
          <w:rFonts w:ascii="Arial" w:hAnsi="Arial" w:cs="Arial"/>
          <w:sz w:val="20"/>
          <w:szCs w:val="20"/>
        </w:rPr>
        <w:t>IPStandards</w:t>
      </w:r>
      <w:proofErr w:type="spellEnd"/>
      <w:r w:rsidRPr="003B66AD">
        <w:rPr>
          <w:rFonts w:ascii="Arial" w:hAnsi="Arial" w:cs="Arial"/>
          <w:sz w:val="20"/>
          <w:szCs w:val="20"/>
        </w:rPr>
        <w:t xml:space="preserve">, Tunneling: 5 </w:t>
      </w:r>
      <w:proofErr w:type="spellStart"/>
      <w:r w:rsidRPr="003B66AD">
        <w:rPr>
          <w:rFonts w:ascii="Arial" w:hAnsi="Arial" w:cs="Arial"/>
          <w:sz w:val="20"/>
          <w:szCs w:val="20"/>
        </w:rPr>
        <w:t>Tunnelingserver</w:t>
      </w:r>
      <w:proofErr w:type="spellEnd"/>
      <w:r w:rsidRPr="003B66AD">
        <w:rPr>
          <w:rFonts w:ascii="Arial" w:hAnsi="Arial" w:cs="Arial"/>
          <w:sz w:val="20"/>
          <w:szCs w:val="20"/>
        </w:rPr>
        <w:t xml:space="preserve"> verfügbar (Visualisierung, App…), Firmware-Update möglich (Theben IP Tool Software), Spannungsversorgung: 12–30 V DC/, </w:t>
      </w:r>
      <w:proofErr w:type="spellStart"/>
      <w:r w:rsidRPr="003B66AD">
        <w:rPr>
          <w:rFonts w:ascii="Arial" w:hAnsi="Arial" w:cs="Arial"/>
          <w:sz w:val="20"/>
          <w:szCs w:val="20"/>
        </w:rPr>
        <w:t>PoE</w:t>
      </w:r>
      <w:proofErr w:type="spellEnd"/>
      <w:r w:rsidRPr="003B66AD">
        <w:rPr>
          <w:rFonts w:ascii="Arial" w:hAnsi="Arial" w:cs="Arial"/>
          <w:sz w:val="20"/>
          <w:szCs w:val="20"/>
        </w:rPr>
        <w:t xml:space="preserve"> - IEEE 802.3af </w:t>
      </w:r>
      <w:proofErr w:type="spellStart"/>
      <w:r w:rsidRPr="003B66AD">
        <w:rPr>
          <w:rFonts w:ascii="Arial" w:hAnsi="Arial" w:cs="Arial"/>
          <w:sz w:val="20"/>
          <w:szCs w:val="20"/>
        </w:rPr>
        <w:t>class</w:t>
      </w:r>
      <w:proofErr w:type="spellEnd"/>
      <w:r w:rsidRPr="003B66AD">
        <w:rPr>
          <w:rFonts w:ascii="Arial" w:hAnsi="Arial" w:cs="Arial"/>
          <w:sz w:val="20"/>
          <w:szCs w:val="20"/>
        </w:rPr>
        <w:t xml:space="preserve"> 1</w:t>
      </w:r>
    </w:p>
    <w:p w:rsidR="003B66AD" w:rsidRDefault="003B66AD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C15312" w:rsidRPr="003B66AD" w:rsidRDefault="0008399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B66AD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3B66AD">
        <w:rPr>
          <w:rFonts w:ascii="Arial" w:hAnsi="Arial" w:cs="Arial"/>
          <w:sz w:val="20"/>
          <w:szCs w:val="20"/>
          <w:lang w:val="en-GB"/>
        </w:rPr>
        <w:t xml:space="preserve">: </w:t>
      </w:r>
      <w:proofErr w:type="spellStart"/>
      <w:r w:rsidR="003B66AD" w:rsidRPr="003B66AD">
        <w:rPr>
          <w:rFonts w:ascii="Arial" w:hAnsi="Arial" w:cs="Arial"/>
          <w:sz w:val="20"/>
          <w:szCs w:val="20"/>
          <w:lang w:val="en-GB"/>
        </w:rPr>
        <w:t>IPSecure</w:t>
      </w:r>
      <w:proofErr w:type="spellEnd"/>
      <w:r w:rsidR="003B66AD" w:rsidRPr="003B66AD">
        <w:rPr>
          <w:rFonts w:ascii="Arial" w:hAnsi="Arial" w:cs="Arial"/>
          <w:sz w:val="20"/>
          <w:szCs w:val="20"/>
          <w:lang w:val="en-GB"/>
        </w:rPr>
        <w:t>-Interface KNX</w:t>
      </w:r>
    </w:p>
    <w:p w:rsidR="008433A6" w:rsidRPr="003B66AD" w:rsidRDefault="0008399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B66AD">
        <w:rPr>
          <w:rFonts w:ascii="Arial" w:hAnsi="Arial" w:cs="Arial"/>
          <w:sz w:val="20"/>
          <w:szCs w:val="20"/>
          <w:lang w:val="en-GB"/>
        </w:rPr>
        <w:t>Bestell</w:t>
      </w:r>
      <w:proofErr w:type="spellEnd"/>
      <w:r w:rsidRPr="003B66AD">
        <w:rPr>
          <w:rFonts w:ascii="Arial" w:hAnsi="Arial" w:cs="Arial"/>
          <w:sz w:val="20"/>
          <w:szCs w:val="20"/>
          <w:lang w:val="en-GB"/>
        </w:rPr>
        <w:t xml:space="preserve">-Nr.: </w:t>
      </w:r>
      <w:r w:rsidR="003B66AD" w:rsidRPr="003B66AD">
        <w:rPr>
          <w:rFonts w:ascii="Arial" w:hAnsi="Arial" w:cs="Arial"/>
          <w:sz w:val="20"/>
          <w:szCs w:val="20"/>
          <w:lang w:val="en-GB"/>
        </w:rPr>
        <w:t>9070771</w:t>
      </w:r>
    </w:p>
    <w:p w:rsidR="008433A6" w:rsidRPr="003B66AD" w:rsidRDefault="008433A6">
      <w:pPr>
        <w:rPr>
          <w:rFonts w:ascii="Arial" w:hAnsi="Arial" w:cs="Arial"/>
          <w:sz w:val="20"/>
          <w:szCs w:val="20"/>
          <w:lang w:val="en-GB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6741B"/>
    <w:rsid w:val="0008399B"/>
    <w:rsid w:val="001043DA"/>
    <w:rsid w:val="003B66AD"/>
    <w:rsid w:val="008433A6"/>
    <w:rsid w:val="008F20B4"/>
    <w:rsid w:val="00945D2F"/>
    <w:rsid w:val="00C15312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B2F9E-78A1-A84E-BADC-E30639F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2026-10-16T12:57:00Z</dcterms:created>
  <dcterms:modified xsi:type="dcterms:W3CDTF">2026-10-16T12:57:00Z</dcterms:modified>
</cp:coreProperties>
</file>