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25952" w14:textId="77777777" w:rsidR="0008399B" w:rsidRPr="00DA30E6" w:rsidRDefault="00DA30E6">
      <w:pPr>
        <w:rPr>
          <w:rFonts w:ascii="Arial" w:hAnsi="Arial" w:cs="Arial"/>
          <w:b/>
          <w:sz w:val="20"/>
          <w:szCs w:val="20"/>
        </w:rPr>
      </w:pPr>
      <w:r w:rsidRPr="00DA30E6">
        <w:rPr>
          <w:rFonts w:ascii="Arial" w:hAnsi="Arial" w:cs="Arial"/>
          <w:b/>
          <w:sz w:val="20"/>
          <w:szCs w:val="20"/>
        </w:rPr>
        <w:t xml:space="preserve">Digitale Zeitschaltuhr, Wochenprogramm, 1 Kanal, App-Programmierung möglich, DCF oder GPS </w:t>
      </w:r>
      <w:r w:rsidR="0008399B" w:rsidRPr="00DA30E6">
        <w:rPr>
          <w:rFonts w:ascii="Arial" w:hAnsi="Arial" w:cs="Arial"/>
          <w:b/>
          <w:sz w:val="20"/>
          <w:szCs w:val="20"/>
        </w:rPr>
        <w:t>(</w:t>
      </w:r>
      <w:r w:rsidRPr="00DA30E6">
        <w:rPr>
          <w:rFonts w:ascii="Arial" w:hAnsi="Arial" w:cs="Arial"/>
          <w:b/>
          <w:sz w:val="20"/>
          <w:szCs w:val="20"/>
        </w:rPr>
        <w:t>TR 611 top3 RC</w:t>
      </w:r>
      <w:r w:rsidR="0008399B" w:rsidRPr="00DA30E6">
        <w:rPr>
          <w:rFonts w:ascii="Arial" w:hAnsi="Arial" w:cs="Arial"/>
          <w:b/>
          <w:sz w:val="20"/>
          <w:szCs w:val="20"/>
        </w:rPr>
        <w:t>)</w:t>
      </w:r>
    </w:p>
    <w:p w14:paraId="21C9800C" w14:textId="77777777" w:rsidR="008433A6" w:rsidRPr="00DA30E6" w:rsidRDefault="008433A6">
      <w:pPr>
        <w:rPr>
          <w:rFonts w:ascii="Arial" w:hAnsi="Arial" w:cs="Arial"/>
          <w:sz w:val="20"/>
          <w:szCs w:val="20"/>
        </w:rPr>
      </w:pPr>
    </w:p>
    <w:p w14:paraId="4A421D5B" w14:textId="77777777" w:rsidR="00C15312" w:rsidRDefault="00DA30E6" w:rsidP="0008399B">
      <w:pPr>
        <w:rPr>
          <w:rFonts w:ascii="Arial" w:hAnsi="Arial" w:cs="Arial"/>
          <w:sz w:val="20"/>
          <w:szCs w:val="20"/>
        </w:rPr>
      </w:pPr>
      <w:r w:rsidRPr="00DA30E6">
        <w:rPr>
          <w:rFonts w:ascii="Arial" w:hAnsi="Arial" w:cs="Arial"/>
          <w:sz w:val="20"/>
          <w:szCs w:val="20"/>
        </w:rPr>
        <w:t xml:space="preserve">Digitale Zeitschaltuhr für DIN-Schiene, 1 Kanal, Wochenprogramm, DCF- oder GPS-Funksteuerung mit externer Antenne möglich, externer Eingang, 3 Sonderprogramme, Breite 2 TE, App-Programmierung möglich, Sichere Übertragung per optionalem Bluetooth Low Energy OBELISK top3, Maximale Manipulationssicherheit, Zeitschaltprogramme können nur dann von der App in die Uhr übertragen werden, wenn der Bluetooth OBELISK top3 in der Uhr steckt, 100 % kompatibel zu top2, 600 Watt LED-Leistung, 800 Ampere/200 Mikrosekunden Einschaltstrom, 0,8 Watt Stand-by Leistung, </w:t>
      </w:r>
      <w:proofErr w:type="spellStart"/>
      <w:r w:rsidRPr="00DA30E6">
        <w:rPr>
          <w:rFonts w:ascii="Arial" w:hAnsi="Arial" w:cs="Arial"/>
          <w:sz w:val="20"/>
          <w:szCs w:val="20"/>
        </w:rPr>
        <w:t>DuoFix</w:t>
      </w:r>
      <w:proofErr w:type="spellEnd"/>
      <w:r w:rsidRPr="00DA30E6">
        <w:rPr>
          <w:rFonts w:ascii="Arial" w:hAnsi="Arial" w:cs="Arial"/>
          <w:sz w:val="20"/>
          <w:szCs w:val="20"/>
        </w:rPr>
        <w:t xml:space="preserve"> Steckklemmen, Gangreserve und programmierte Sommer-/Winterzeitumstellung, OBELISK-Schnittstelle für PC-Programmierung</w:t>
      </w:r>
    </w:p>
    <w:p w14:paraId="656D1375" w14:textId="77777777" w:rsidR="00DA30E6" w:rsidRDefault="00DA30E6" w:rsidP="0008399B">
      <w:pPr>
        <w:rPr>
          <w:rFonts w:ascii="Arial" w:hAnsi="Arial" w:cs="Arial"/>
          <w:sz w:val="20"/>
          <w:szCs w:val="20"/>
        </w:rPr>
      </w:pPr>
    </w:p>
    <w:p w14:paraId="66373044" w14:textId="77777777" w:rsidR="00F01FA2" w:rsidRPr="00F01FA2" w:rsidRDefault="00F01FA2" w:rsidP="00F01FA2">
      <w:pPr>
        <w:rPr>
          <w:rFonts w:ascii="Arial" w:hAnsi="Arial" w:cs="Arial"/>
          <w:sz w:val="20"/>
          <w:szCs w:val="20"/>
        </w:rPr>
      </w:pPr>
      <w:proofErr w:type="spellStart"/>
      <w:r w:rsidRPr="00F01FA2">
        <w:rPr>
          <w:rFonts w:ascii="Arial" w:hAnsi="Arial" w:cs="Arial"/>
          <w:sz w:val="20"/>
          <w:szCs w:val="20"/>
        </w:rPr>
        <w:t>ReShape</w:t>
      </w:r>
      <w:proofErr w:type="spellEnd"/>
      <w:r w:rsidRPr="00F01FA2">
        <w:rPr>
          <w:rFonts w:ascii="Arial" w:hAnsi="Arial" w:cs="Arial"/>
          <w:sz w:val="20"/>
          <w:szCs w:val="20"/>
        </w:rPr>
        <w:t xml:space="preserve">: </w:t>
      </w:r>
    </w:p>
    <w:p w14:paraId="658371E4" w14:textId="59546D18" w:rsidR="00F01FA2" w:rsidRDefault="00F01FA2" w:rsidP="00F01FA2">
      <w:pPr>
        <w:rPr>
          <w:rFonts w:ascii="Arial" w:hAnsi="Arial" w:cs="Arial"/>
          <w:sz w:val="20"/>
          <w:szCs w:val="20"/>
        </w:rPr>
      </w:pPr>
      <w:r w:rsidRPr="00F01FA2">
        <w:rPr>
          <w:rFonts w:ascii="Arial" w:hAnsi="Arial" w:cs="Arial"/>
          <w:sz w:val="20"/>
          <w:szCs w:val="20"/>
        </w:rPr>
        <w:t xml:space="preserve">Gefertigt aus hochwertigem, recyceltem Industriekunststoff (85 % CO2-Einsparung). Erhöht die Nachhaltigkeit des Produkts ohne Qualitätseinbußen. Alle relevanten Normen und Qualitätsanforderungen werden auch mit </w:t>
      </w:r>
      <w:proofErr w:type="spellStart"/>
      <w:r w:rsidRPr="00F01FA2">
        <w:rPr>
          <w:rFonts w:ascii="Arial" w:hAnsi="Arial" w:cs="Arial"/>
          <w:sz w:val="20"/>
          <w:szCs w:val="20"/>
        </w:rPr>
        <w:t>ReShape</w:t>
      </w:r>
      <w:proofErr w:type="spellEnd"/>
      <w:r w:rsidRPr="00F01FA2">
        <w:rPr>
          <w:rFonts w:ascii="Arial" w:hAnsi="Arial" w:cs="Arial"/>
          <w:sz w:val="20"/>
          <w:szCs w:val="20"/>
        </w:rPr>
        <w:t xml:space="preserve"> uneingeschränkt erfüllt.</w:t>
      </w:r>
      <w:r w:rsidR="001A07FE">
        <w:rPr>
          <w:rFonts w:ascii="Arial" w:hAnsi="Arial" w:cs="Arial"/>
          <w:sz w:val="20"/>
          <w:szCs w:val="20"/>
        </w:rPr>
        <w:t>W</w:t>
      </w:r>
    </w:p>
    <w:p w14:paraId="091F3D7D" w14:textId="77777777" w:rsidR="00F01FA2" w:rsidRDefault="00F01FA2" w:rsidP="0008399B">
      <w:pPr>
        <w:rPr>
          <w:rFonts w:ascii="Arial" w:hAnsi="Arial" w:cs="Arial"/>
          <w:sz w:val="20"/>
          <w:szCs w:val="20"/>
        </w:rPr>
      </w:pPr>
    </w:p>
    <w:p w14:paraId="249062D2" w14:textId="77777777" w:rsidR="008433A6" w:rsidRDefault="008433A6">
      <w:pPr>
        <w:rPr>
          <w:rFonts w:ascii="Arial" w:hAnsi="Arial" w:cs="Arial"/>
          <w:sz w:val="20"/>
          <w:szCs w:val="20"/>
        </w:rPr>
      </w:pPr>
      <w:r>
        <w:rPr>
          <w:rFonts w:ascii="Arial" w:hAnsi="Arial" w:cs="Arial"/>
          <w:sz w:val="20"/>
          <w:szCs w:val="20"/>
        </w:rPr>
        <w:t>Liefern, montieren, betriebsfertig anschließen und einstellen</w:t>
      </w:r>
    </w:p>
    <w:p w14:paraId="522BDAAB" w14:textId="77777777" w:rsidR="008433A6" w:rsidRDefault="008433A6">
      <w:pPr>
        <w:rPr>
          <w:rFonts w:ascii="Arial" w:hAnsi="Arial" w:cs="Arial"/>
          <w:sz w:val="20"/>
          <w:szCs w:val="20"/>
        </w:rPr>
      </w:pPr>
    </w:p>
    <w:p w14:paraId="7770BDCA" w14:textId="77777777" w:rsidR="008433A6" w:rsidRDefault="008433A6">
      <w:pPr>
        <w:rPr>
          <w:rFonts w:ascii="Arial" w:hAnsi="Arial" w:cs="Arial"/>
          <w:sz w:val="20"/>
          <w:szCs w:val="20"/>
        </w:rPr>
      </w:pPr>
      <w:r>
        <w:rPr>
          <w:rFonts w:ascii="Arial" w:hAnsi="Arial" w:cs="Arial"/>
          <w:sz w:val="20"/>
          <w:szCs w:val="20"/>
        </w:rPr>
        <w:t>Fabrikat: Theben</w:t>
      </w:r>
    </w:p>
    <w:p w14:paraId="3B2DEF43" w14:textId="77777777" w:rsidR="008433A6" w:rsidRDefault="008433A6">
      <w:pPr>
        <w:rPr>
          <w:rFonts w:ascii="Arial" w:hAnsi="Arial" w:cs="Arial"/>
          <w:sz w:val="20"/>
          <w:szCs w:val="20"/>
        </w:rPr>
      </w:pPr>
    </w:p>
    <w:p w14:paraId="6C40A0FF" w14:textId="77777777" w:rsidR="00C15312" w:rsidRPr="00DA30E6" w:rsidRDefault="0008399B">
      <w:pPr>
        <w:rPr>
          <w:rFonts w:ascii="Arial" w:hAnsi="Arial" w:cs="Arial"/>
          <w:sz w:val="20"/>
          <w:szCs w:val="20"/>
          <w:lang w:val="en-GB"/>
        </w:rPr>
      </w:pPr>
      <w:proofErr w:type="spellStart"/>
      <w:r w:rsidRPr="00DA30E6">
        <w:rPr>
          <w:rFonts w:ascii="Arial" w:hAnsi="Arial" w:cs="Arial"/>
          <w:sz w:val="20"/>
          <w:szCs w:val="20"/>
          <w:lang w:val="en-GB"/>
        </w:rPr>
        <w:t>Typ</w:t>
      </w:r>
      <w:proofErr w:type="spellEnd"/>
      <w:r w:rsidRPr="00DA30E6">
        <w:rPr>
          <w:rFonts w:ascii="Arial" w:hAnsi="Arial" w:cs="Arial"/>
          <w:sz w:val="20"/>
          <w:szCs w:val="20"/>
          <w:lang w:val="en-GB"/>
        </w:rPr>
        <w:t xml:space="preserve">: </w:t>
      </w:r>
      <w:r w:rsidR="00DA30E6" w:rsidRPr="00DA30E6">
        <w:rPr>
          <w:rFonts w:ascii="Arial" w:hAnsi="Arial" w:cs="Arial"/>
          <w:sz w:val="20"/>
          <w:szCs w:val="20"/>
          <w:lang w:val="en-GB"/>
        </w:rPr>
        <w:t>TR 611 top3 RC</w:t>
      </w:r>
    </w:p>
    <w:p w14:paraId="066D57AB" w14:textId="77777777" w:rsidR="008433A6" w:rsidRPr="00DA30E6" w:rsidRDefault="0008399B">
      <w:pPr>
        <w:rPr>
          <w:rFonts w:ascii="Arial" w:hAnsi="Arial" w:cs="Arial"/>
          <w:sz w:val="20"/>
          <w:szCs w:val="20"/>
          <w:lang w:val="en-GB"/>
        </w:rPr>
      </w:pPr>
      <w:proofErr w:type="spellStart"/>
      <w:r w:rsidRPr="00DA30E6">
        <w:rPr>
          <w:rFonts w:ascii="Arial" w:hAnsi="Arial" w:cs="Arial"/>
          <w:sz w:val="20"/>
          <w:szCs w:val="20"/>
          <w:lang w:val="en-GB"/>
        </w:rPr>
        <w:t>Bestell</w:t>
      </w:r>
      <w:proofErr w:type="spellEnd"/>
      <w:r w:rsidRPr="00DA30E6">
        <w:rPr>
          <w:rFonts w:ascii="Arial" w:hAnsi="Arial" w:cs="Arial"/>
          <w:sz w:val="20"/>
          <w:szCs w:val="20"/>
          <w:lang w:val="en-GB"/>
        </w:rPr>
        <w:t xml:space="preserve">-Nr.: </w:t>
      </w:r>
      <w:r w:rsidR="00DA30E6" w:rsidRPr="00DA30E6">
        <w:rPr>
          <w:rFonts w:ascii="Arial" w:hAnsi="Arial" w:cs="Arial"/>
          <w:sz w:val="20"/>
          <w:szCs w:val="20"/>
          <w:lang w:val="en-GB"/>
        </w:rPr>
        <w:t>6110330</w:t>
      </w:r>
    </w:p>
    <w:p w14:paraId="2BC8E682" w14:textId="77777777" w:rsidR="008433A6" w:rsidRPr="00DA30E6" w:rsidRDefault="008433A6">
      <w:pPr>
        <w:rPr>
          <w:rFonts w:ascii="Arial" w:hAnsi="Arial" w:cs="Arial"/>
          <w:sz w:val="20"/>
          <w:szCs w:val="20"/>
          <w:lang w:val="en-GB"/>
        </w:rPr>
      </w:pPr>
    </w:p>
    <w:p w14:paraId="553FC338"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1043DA"/>
    <w:rsid w:val="001A07FE"/>
    <w:rsid w:val="008433A6"/>
    <w:rsid w:val="008F20B4"/>
    <w:rsid w:val="00945D2F"/>
    <w:rsid w:val="00C15312"/>
    <w:rsid w:val="00DA30E6"/>
    <w:rsid w:val="00F01FA2"/>
    <w:rsid w:val="00FD07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F72FAC0"/>
  <w15:chartTrackingRefBased/>
  <w15:docId w15:val="{9A3E417E-6E28-4C2A-AF22-F12C76B1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1020</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3</cp:revision>
  <dcterms:created xsi:type="dcterms:W3CDTF">2026-04-17T11:05:00Z</dcterms:created>
  <dcterms:modified xsi:type="dcterms:W3CDTF">2026-04-17T11:05:00Z</dcterms:modified>
</cp:coreProperties>
</file>