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D5F58" w:rsidRDefault="00DD5F58" w:rsidP="00BC2511">
      <w:pPr>
        <w:rPr>
          <w:rFonts w:ascii="Arial" w:hAnsi="Arial" w:cs="Arial"/>
          <w:b/>
          <w:sz w:val="20"/>
          <w:szCs w:val="20"/>
        </w:rPr>
      </w:pPr>
      <w:r w:rsidRPr="00DD5F58">
        <w:rPr>
          <w:rFonts w:ascii="Arial" w:hAnsi="Arial" w:cs="Arial"/>
          <w:b/>
          <w:sz w:val="20"/>
          <w:szCs w:val="20"/>
        </w:rPr>
        <w:t>KNX Schalt-/Jalousieaktor 4/8-fach, Grundgerät (RMG 8 T KNX)</w:t>
      </w:r>
    </w:p>
    <w:p w:rsidR="00FA437B" w:rsidRPr="00EA3D6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EA3D67">
        <w:rPr>
          <w:rFonts w:ascii="Arial" w:hAnsi="Arial" w:cs="Arial"/>
          <w:sz w:val="20"/>
          <w:szCs w:val="20"/>
        </w:rPr>
        <w:tab/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EIB/KNX Schalt-/Jalousieaktor mit Relaisausgängen für 8 Schaltkanäle bzw. 4 Jalousiekanäle, erweiterbar mit RME 8 T oder mit anderen MIX-Erweiterungsgeräten, Reiheneinbaugehäuse Breite 72 mm, Grundgerät und Busankopplung sind mechanisch trennbar und können unabhängig voneinander getauscht werden. LED Schaltzustandsanzeige für jeden Kanal, Handschalter mit Statusanzeige (auch ohne Busspannung), Verknüpfungen, Kontaktart (Öffner/Schließer) und Teilnahme an Zentralbefehlen wie Dauer-Ein, Dauer-Aus, Zentral-Schalten und Szene speichern/abrufen, Schaltfunktionen: Ein/Aus, Impuls, Ein/Aus-Verzögerung, Treppenlicht mit Vorwarnen nach DIN 18015-2, logische Verknüpfungen: Sperren, UND, Freigeben, ODER. Rückmelde-Objekt für jeden Kanal, Zentral-Objekte mit und ohne Priorität, Szenen abrufen und speichern (Objekt), Szenenobjekt für jeden Kanal, 16A/250V cos phi = 1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RMG 8 T KNX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4930200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DD5F5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353477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2968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1E407-D144-8549-9267-13629A27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918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