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F06A0" w:rsidRDefault="00EF339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CF06A0">
        <w:rPr>
          <w:rFonts w:ascii="Arial" w:hAnsi="Arial" w:cs="Arial"/>
          <w:b/>
          <w:sz w:val="20"/>
          <w:szCs w:val="20"/>
        </w:rPr>
        <w:t xml:space="preserve">Bewegungsmelder für </w:t>
      </w:r>
      <w:r w:rsidR="00290FCA" w:rsidRPr="00290FCA">
        <w:rPr>
          <w:rFonts w:ascii="Arial" w:hAnsi="Arial" w:cs="Arial"/>
          <w:b/>
          <w:sz w:val="20"/>
          <w:szCs w:val="20"/>
        </w:rPr>
        <w:t>Wand</w:t>
      </w:r>
      <w:r w:rsidR="00A0765C">
        <w:rPr>
          <w:rFonts w:ascii="Arial" w:hAnsi="Arial" w:cs="Arial"/>
          <w:b/>
          <w:sz w:val="20"/>
          <w:szCs w:val="20"/>
        </w:rPr>
        <w:t>- oder Decken</w:t>
      </w:r>
      <w:r w:rsidR="00290FCA" w:rsidRPr="00290FCA">
        <w:rPr>
          <w:rFonts w:ascii="Arial" w:hAnsi="Arial" w:cs="Arial"/>
          <w:b/>
          <w:sz w:val="20"/>
          <w:szCs w:val="20"/>
        </w:rPr>
        <w:t>montage,</w:t>
      </w:r>
      <w:r w:rsidR="00CF06A0">
        <w:rPr>
          <w:rFonts w:ascii="Arial" w:hAnsi="Arial" w:cs="Arial"/>
          <w:b/>
          <w:sz w:val="20"/>
          <w:szCs w:val="20"/>
        </w:rPr>
        <w:t xml:space="preserve"> Lichtst</w:t>
      </w:r>
      <w:r w:rsidR="00202432">
        <w:rPr>
          <w:rFonts w:ascii="Arial" w:hAnsi="Arial" w:cs="Arial"/>
          <w:b/>
          <w:sz w:val="20"/>
          <w:szCs w:val="20"/>
        </w:rPr>
        <w:t>euerung</w:t>
      </w:r>
      <w:r w:rsidR="00CF06A0">
        <w:rPr>
          <w:rFonts w:ascii="Arial" w:hAnsi="Arial" w:cs="Arial"/>
          <w:b/>
          <w:sz w:val="20"/>
          <w:szCs w:val="20"/>
        </w:rPr>
        <w:t xml:space="preserve">, 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A0765C">
        <w:rPr>
          <w:rFonts w:ascii="Arial" w:hAnsi="Arial" w:cs="Arial"/>
          <w:b/>
          <w:sz w:val="20"/>
          <w:szCs w:val="20"/>
        </w:rPr>
        <w:t xml:space="preserve">°, max. </w:t>
      </w:r>
      <w:r w:rsidR="00CE7D30">
        <w:rPr>
          <w:rFonts w:ascii="Arial" w:hAnsi="Arial" w:cs="Arial"/>
          <w:b/>
          <w:sz w:val="20"/>
          <w:szCs w:val="20"/>
        </w:rPr>
        <w:t>16</w:t>
      </w:r>
      <w:r w:rsidR="00A35A30">
        <w:rPr>
          <w:rFonts w:ascii="Arial" w:hAnsi="Arial" w:cs="Arial"/>
          <w:b/>
          <w:sz w:val="20"/>
          <w:szCs w:val="20"/>
        </w:rPr>
        <w:t xml:space="preserve"> </w:t>
      </w:r>
      <w:r w:rsidR="00CF06A0">
        <w:rPr>
          <w:rFonts w:ascii="Arial" w:hAnsi="Arial" w:cs="Arial"/>
          <w:b/>
          <w:sz w:val="20"/>
          <w:szCs w:val="20"/>
        </w:rPr>
        <w:t>m</w:t>
      </w:r>
      <w:r w:rsidR="00CE7D30">
        <w:rPr>
          <w:rFonts w:ascii="Arial" w:hAnsi="Arial" w:cs="Arial"/>
          <w:b/>
          <w:sz w:val="20"/>
          <w:szCs w:val="20"/>
        </w:rPr>
        <w:t xml:space="preserve"> Radius</w:t>
      </w:r>
      <w:r w:rsidR="00CF06A0">
        <w:rPr>
          <w:rFonts w:ascii="Arial" w:hAnsi="Arial" w:cs="Arial"/>
          <w:b/>
          <w:sz w:val="20"/>
          <w:szCs w:val="20"/>
        </w:rPr>
        <w:t xml:space="preserve">, </w:t>
      </w:r>
      <w:r w:rsidR="0085112B">
        <w:rPr>
          <w:rFonts w:ascii="Arial" w:hAnsi="Arial" w:cs="Arial"/>
          <w:b/>
          <w:sz w:val="20"/>
          <w:szCs w:val="20"/>
        </w:rPr>
        <w:t>schwarz</w:t>
      </w:r>
      <w:r w:rsidR="00CF06A0">
        <w:rPr>
          <w:rFonts w:ascii="Arial" w:hAnsi="Arial" w:cs="Arial"/>
          <w:b/>
          <w:sz w:val="20"/>
          <w:szCs w:val="20"/>
        </w:rPr>
        <w:t>, IP 55 (</w:t>
      </w:r>
      <w:proofErr w:type="spellStart"/>
      <w:r w:rsidR="00A5170E">
        <w:rPr>
          <w:rFonts w:ascii="Arial" w:hAnsi="Arial" w:cs="Arial"/>
          <w:b/>
          <w:sz w:val="20"/>
          <w:szCs w:val="20"/>
        </w:rPr>
        <w:t>theLuxa</w:t>
      </w:r>
      <w:proofErr w:type="spellEnd"/>
      <w:r w:rsidR="00A5170E">
        <w:rPr>
          <w:rFonts w:ascii="Arial" w:hAnsi="Arial" w:cs="Arial"/>
          <w:b/>
          <w:sz w:val="20"/>
          <w:szCs w:val="20"/>
        </w:rPr>
        <w:t xml:space="preserve"> P</w:t>
      </w:r>
      <w:r w:rsidR="004402C1">
        <w:rPr>
          <w:rFonts w:ascii="Arial" w:hAnsi="Arial" w:cs="Arial"/>
          <w:b/>
          <w:sz w:val="20"/>
          <w:szCs w:val="20"/>
        </w:rPr>
        <w:t>300</w:t>
      </w:r>
      <w:r w:rsidR="0020243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KNX </w:t>
      </w:r>
      <w:r w:rsidR="0085112B">
        <w:rPr>
          <w:rFonts w:ascii="Arial" w:hAnsi="Arial" w:cs="Arial"/>
          <w:b/>
          <w:sz w:val="20"/>
          <w:szCs w:val="20"/>
        </w:rPr>
        <w:t>BK</w:t>
      </w:r>
      <w:r w:rsidR="00CF06A0">
        <w:rPr>
          <w:rFonts w:ascii="Arial" w:hAnsi="Arial" w:cs="Arial"/>
          <w:b/>
          <w:sz w:val="20"/>
          <w:szCs w:val="20"/>
        </w:rPr>
        <w:t>)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KNX-</w:t>
      </w:r>
      <w:r w:rsidR="00A5170E" w:rsidRPr="00A5170E">
        <w:rPr>
          <w:rFonts w:ascii="Arial" w:hAnsi="Arial" w:cs="Arial"/>
          <w:sz w:val="20"/>
          <w:szCs w:val="20"/>
        </w:rPr>
        <w:t xml:space="preserve">Bewegungsmelder für Wand- oder Deckenmontage, dreh- und schwenkbarer Sensorkopf, Erfassungsbereich </w:t>
      </w:r>
      <w:r w:rsidR="004402C1">
        <w:rPr>
          <w:rFonts w:ascii="Arial" w:hAnsi="Arial" w:cs="Arial"/>
          <w:sz w:val="20"/>
          <w:szCs w:val="20"/>
        </w:rPr>
        <w:t>300</w:t>
      </w:r>
      <w:r w:rsidR="00A5170E" w:rsidRPr="00A5170E">
        <w:rPr>
          <w:rFonts w:ascii="Arial" w:hAnsi="Arial" w:cs="Arial"/>
          <w:sz w:val="20"/>
          <w:szCs w:val="20"/>
        </w:rPr>
        <w:t xml:space="preserve">°, Reichweite </w:t>
      </w:r>
      <w:r w:rsidR="00CE7D30">
        <w:rPr>
          <w:rFonts w:ascii="Arial" w:hAnsi="Arial" w:cs="Arial"/>
          <w:sz w:val="20"/>
          <w:szCs w:val="20"/>
        </w:rPr>
        <w:t>16</w:t>
      </w:r>
      <w:r w:rsidR="00A5170E" w:rsidRPr="00A5170E">
        <w:rPr>
          <w:rFonts w:ascii="Arial" w:hAnsi="Arial" w:cs="Arial"/>
          <w:sz w:val="20"/>
          <w:szCs w:val="20"/>
        </w:rPr>
        <w:t xml:space="preserve"> m </w:t>
      </w:r>
      <w:r w:rsidR="00CE7D30">
        <w:rPr>
          <w:rFonts w:ascii="Arial" w:hAnsi="Arial" w:cs="Arial"/>
          <w:sz w:val="20"/>
          <w:szCs w:val="20"/>
        </w:rPr>
        <w:t xml:space="preserve">Radius </w:t>
      </w:r>
      <w:r w:rsidR="00A5170E" w:rsidRPr="00A5170E">
        <w:rPr>
          <w:rFonts w:ascii="Arial" w:hAnsi="Arial" w:cs="Arial"/>
          <w:sz w:val="20"/>
          <w:szCs w:val="20"/>
        </w:rPr>
        <w:t>(Montagehöhe 2,5 m), zusätzlicher Unterkriechschutz Durchmesser 6 m, Fernbedienbar, Innen- oder Außenmontage (IP55</w:t>
      </w:r>
      <w:r>
        <w:rPr>
          <w:rFonts w:ascii="Arial" w:hAnsi="Arial" w:cs="Arial"/>
          <w:sz w:val="20"/>
          <w:szCs w:val="20"/>
        </w:rPr>
        <w:t>), f</w:t>
      </w:r>
      <w:r w:rsidRPr="00EF3393">
        <w:rPr>
          <w:rFonts w:ascii="Arial" w:hAnsi="Arial" w:cs="Arial"/>
          <w:sz w:val="20"/>
          <w:szCs w:val="20"/>
        </w:rPr>
        <w:t>ür größere, gewerbliche Objekte im Außenbereich wie Verwaltungsgebäude, Hotels, Schulen, Tiefgaragen und Lagerhallen</w:t>
      </w:r>
      <w:r>
        <w:rPr>
          <w:rFonts w:ascii="Arial" w:hAnsi="Arial" w:cs="Arial"/>
          <w:sz w:val="20"/>
          <w:szCs w:val="20"/>
        </w:rPr>
        <w:t>, k</w:t>
      </w:r>
      <w:r w:rsidRPr="00EF3393">
        <w:rPr>
          <w:rFonts w:ascii="Arial" w:hAnsi="Arial" w:cs="Arial"/>
          <w:sz w:val="20"/>
          <w:szCs w:val="20"/>
        </w:rPr>
        <w:t>omfortabel programmierbar mit ETS-Software für KNX</w:t>
      </w:r>
      <w:r>
        <w:rPr>
          <w:rFonts w:ascii="Arial" w:hAnsi="Arial" w:cs="Arial"/>
          <w:sz w:val="20"/>
          <w:szCs w:val="20"/>
        </w:rPr>
        <w:t>, Empfindlichkeit reduzierbar,</w:t>
      </w:r>
      <w:r w:rsidR="00A5170E" w:rsidRPr="00A5170E">
        <w:rPr>
          <w:rFonts w:ascii="Arial" w:hAnsi="Arial" w:cs="Arial"/>
          <w:sz w:val="20"/>
          <w:szCs w:val="20"/>
        </w:rPr>
        <w:t xml:space="preserve"> automatische Schaltung helligkeits- und bewegungsabhängig, Teach-In-Funktion, Mischlichtmessung ca. </w:t>
      </w:r>
      <w:r w:rsidR="004B474C">
        <w:rPr>
          <w:rFonts w:ascii="Arial" w:hAnsi="Arial" w:cs="Arial"/>
          <w:sz w:val="20"/>
          <w:szCs w:val="20"/>
        </w:rPr>
        <w:t>1</w:t>
      </w:r>
      <w:r w:rsidR="00A5170E" w:rsidRPr="00A5170E">
        <w:rPr>
          <w:rFonts w:ascii="Arial" w:hAnsi="Arial" w:cs="Arial"/>
          <w:sz w:val="20"/>
          <w:szCs w:val="20"/>
        </w:rPr>
        <w:t>...</w:t>
      </w:r>
      <w:r w:rsidR="004B474C">
        <w:rPr>
          <w:rFonts w:ascii="Arial" w:hAnsi="Arial" w:cs="Arial"/>
          <w:sz w:val="20"/>
          <w:szCs w:val="20"/>
        </w:rPr>
        <w:t>3</w:t>
      </w:r>
      <w:r w:rsidR="00A5170E" w:rsidRPr="00A5170E">
        <w:rPr>
          <w:rFonts w:ascii="Arial" w:hAnsi="Arial" w:cs="Arial"/>
          <w:sz w:val="20"/>
          <w:szCs w:val="20"/>
        </w:rPr>
        <w:t xml:space="preserve">000 lx, Einschaltdauer 1 s...20 min,  </w:t>
      </w:r>
      <w:r>
        <w:rPr>
          <w:rFonts w:ascii="Arial" w:hAnsi="Arial" w:cs="Arial"/>
          <w:sz w:val="20"/>
          <w:szCs w:val="20"/>
        </w:rPr>
        <w:t xml:space="preserve">inkl. Schrauben, </w:t>
      </w:r>
      <w:r w:rsidR="00A5170E" w:rsidRPr="00A5170E">
        <w:rPr>
          <w:rFonts w:ascii="Arial" w:hAnsi="Arial" w:cs="Arial"/>
          <w:sz w:val="20"/>
          <w:szCs w:val="20"/>
        </w:rPr>
        <w:t>Dübel</w:t>
      </w:r>
      <w:r>
        <w:rPr>
          <w:rFonts w:ascii="Arial" w:hAnsi="Arial" w:cs="Arial"/>
          <w:sz w:val="20"/>
          <w:szCs w:val="20"/>
        </w:rPr>
        <w:t>, Eckmontagewinkel und Abstandsrahmen</w:t>
      </w:r>
    </w:p>
    <w:p w:rsidR="00EF3393" w:rsidRDefault="00EF3393" w:rsidP="00202432">
      <w:pPr>
        <w:tabs>
          <w:tab w:val="center" w:pos="4536"/>
        </w:tabs>
        <w:rPr>
          <w:rFonts w:ascii="Arial" w:hAnsi="Arial" w:cs="Arial"/>
          <w:sz w:val="20"/>
          <w:szCs w:val="20"/>
        </w:rPr>
      </w:pPr>
    </w:p>
    <w:p w:rsidR="00CF06A0" w:rsidRDefault="00CF06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F06A0" w:rsidRDefault="00CF06A0">
      <w:pPr>
        <w:rPr>
          <w:rFonts w:ascii="Arial" w:hAnsi="Arial" w:cs="Arial"/>
          <w:sz w:val="20"/>
          <w:szCs w:val="20"/>
        </w:rPr>
      </w:pP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9A3D1A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9A3D1A">
        <w:rPr>
          <w:rFonts w:ascii="Arial" w:hAnsi="Arial" w:cs="Arial"/>
          <w:sz w:val="20"/>
          <w:szCs w:val="20"/>
          <w:lang w:val="en-US"/>
        </w:rPr>
        <w:t>: Theben</w:t>
      </w:r>
    </w:p>
    <w:p w:rsidR="00CF06A0" w:rsidRPr="009A3D1A" w:rsidRDefault="00CF06A0">
      <w:pPr>
        <w:rPr>
          <w:rFonts w:ascii="Arial" w:hAnsi="Arial" w:cs="Arial"/>
          <w:sz w:val="20"/>
          <w:szCs w:val="20"/>
          <w:lang w:val="en-US"/>
        </w:rPr>
      </w:pPr>
    </w:p>
    <w:p w:rsidR="00CF06A0" w:rsidRPr="00A5170E" w:rsidRDefault="00CF06A0">
      <w:pPr>
        <w:rPr>
          <w:rFonts w:ascii="Arial" w:hAnsi="Arial" w:cs="Arial"/>
          <w:bCs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202432" w:rsidRPr="00A5170E">
        <w:rPr>
          <w:rFonts w:ascii="Arial" w:hAnsi="Arial" w:cs="Arial"/>
          <w:bCs/>
          <w:sz w:val="20"/>
          <w:szCs w:val="20"/>
        </w:rPr>
        <w:t>theLuxa</w:t>
      </w:r>
      <w:proofErr w:type="spellEnd"/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A5170E" w:rsidRPr="00A5170E">
        <w:rPr>
          <w:rFonts w:ascii="Arial" w:hAnsi="Arial" w:cs="Arial"/>
          <w:bCs/>
          <w:sz w:val="20"/>
          <w:szCs w:val="20"/>
        </w:rPr>
        <w:t>P</w:t>
      </w:r>
      <w:r w:rsidR="004402C1">
        <w:rPr>
          <w:rFonts w:ascii="Arial" w:hAnsi="Arial" w:cs="Arial"/>
          <w:bCs/>
          <w:sz w:val="20"/>
          <w:szCs w:val="20"/>
        </w:rPr>
        <w:t>300</w:t>
      </w:r>
      <w:r w:rsidR="00202432" w:rsidRPr="00A5170E">
        <w:rPr>
          <w:rFonts w:ascii="Arial" w:hAnsi="Arial" w:cs="Arial"/>
          <w:bCs/>
          <w:sz w:val="20"/>
          <w:szCs w:val="20"/>
        </w:rPr>
        <w:t xml:space="preserve"> </w:t>
      </w:r>
      <w:r w:rsidR="00EF3393">
        <w:rPr>
          <w:rFonts w:ascii="Arial" w:hAnsi="Arial" w:cs="Arial"/>
          <w:bCs/>
          <w:sz w:val="20"/>
          <w:szCs w:val="20"/>
        </w:rPr>
        <w:t xml:space="preserve">KNX </w:t>
      </w:r>
      <w:r w:rsidR="0085112B">
        <w:rPr>
          <w:rFonts w:ascii="Arial" w:hAnsi="Arial" w:cs="Arial"/>
          <w:bCs/>
          <w:sz w:val="20"/>
          <w:szCs w:val="20"/>
        </w:rPr>
        <w:t>BK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  <w:r w:rsidRPr="00A5170E">
        <w:rPr>
          <w:rFonts w:ascii="Arial" w:hAnsi="Arial" w:cs="Arial"/>
          <w:sz w:val="20"/>
          <w:szCs w:val="20"/>
        </w:rPr>
        <w:t xml:space="preserve">Bestell-Nr.: </w:t>
      </w:r>
      <w:r w:rsidR="00202432" w:rsidRPr="00A5170E">
        <w:rPr>
          <w:rFonts w:ascii="Arial" w:hAnsi="Arial" w:cs="Arial"/>
          <w:sz w:val="20"/>
          <w:szCs w:val="20"/>
        </w:rPr>
        <w:t>1</w:t>
      </w:r>
      <w:r w:rsidR="00A0765C" w:rsidRPr="00A5170E">
        <w:rPr>
          <w:rFonts w:ascii="Arial" w:hAnsi="Arial" w:cs="Arial"/>
          <w:sz w:val="20"/>
          <w:szCs w:val="20"/>
        </w:rPr>
        <w:t>01</w:t>
      </w:r>
      <w:r w:rsidR="00EF3393">
        <w:rPr>
          <w:rFonts w:ascii="Arial" w:hAnsi="Arial" w:cs="Arial"/>
          <w:sz w:val="20"/>
          <w:szCs w:val="20"/>
        </w:rPr>
        <w:t>9</w:t>
      </w:r>
      <w:r w:rsidR="00A5170E" w:rsidRPr="00A5170E">
        <w:rPr>
          <w:rFonts w:ascii="Arial" w:hAnsi="Arial" w:cs="Arial"/>
          <w:sz w:val="20"/>
          <w:szCs w:val="20"/>
        </w:rPr>
        <w:t>6</w:t>
      </w:r>
      <w:r w:rsidR="004402C1">
        <w:rPr>
          <w:rFonts w:ascii="Arial" w:hAnsi="Arial" w:cs="Arial"/>
          <w:sz w:val="20"/>
          <w:szCs w:val="20"/>
        </w:rPr>
        <w:t>1</w:t>
      </w:r>
      <w:r w:rsidR="0085112B">
        <w:rPr>
          <w:rFonts w:ascii="Arial" w:hAnsi="Arial" w:cs="Arial"/>
          <w:sz w:val="20"/>
          <w:szCs w:val="20"/>
        </w:rPr>
        <w:t>1</w:t>
      </w:r>
    </w:p>
    <w:p w:rsidR="00CF06A0" w:rsidRPr="00A5170E" w:rsidRDefault="00CF06A0">
      <w:pPr>
        <w:rPr>
          <w:rFonts w:ascii="Arial" w:hAnsi="Arial" w:cs="Arial"/>
          <w:sz w:val="20"/>
          <w:szCs w:val="20"/>
        </w:rPr>
      </w:pPr>
    </w:p>
    <w:p w:rsidR="00CF06A0" w:rsidRDefault="00A5170E">
      <w:pPr>
        <w:pStyle w:val="berschrift1"/>
        <w:rPr>
          <w:rFonts w:eastAsia="Times New Roman"/>
          <w:bCs w:val="0"/>
          <w:szCs w:val="20"/>
        </w:rPr>
      </w:pPr>
      <w:r>
        <w:rPr>
          <w:rFonts w:eastAsia="Times New Roman"/>
          <w:bCs w:val="0"/>
          <w:szCs w:val="20"/>
        </w:rPr>
        <w:t>Einheit: ST</w:t>
      </w:r>
    </w:p>
    <w:sectPr w:rsidR="00CF06A0" w:rsidSect="007B58C6">
      <w:pgSz w:w="11906" w:h="16838"/>
      <w:pgMar w:top="1417" w:right="155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4148A" w:rsidRDefault="00D4148A" w:rsidP="00A5170E">
      <w:r>
        <w:separator/>
      </w:r>
    </w:p>
  </w:endnote>
  <w:endnote w:type="continuationSeparator" w:id="0">
    <w:p w:rsidR="00D4148A" w:rsidRDefault="00D4148A" w:rsidP="00A51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4148A" w:rsidRDefault="00D4148A" w:rsidP="00A5170E">
      <w:r>
        <w:separator/>
      </w:r>
    </w:p>
  </w:footnote>
  <w:footnote w:type="continuationSeparator" w:id="0">
    <w:p w:rsidR="00D4148A" w:rsidRDefault="00D4148A" w:rsidP="00A5170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FCA"/>
    <w:rsid w:val="000909F2"/>
    <w:rsid w:val="00106F9F"/>
    <w:rsid w:val="00131AE0"/>
    <w:rsid w:val="001E7AF4"/>
    <w:rsid w:val="00202432"/>
    <w:rsid w:val="00290FCA"/>
    <w:rsid w:val="002A59B5"/>
    <w:rsid w:val="002B26E2"/>
    <w:rsid w:val="004402C1"/>
    <w:rsid w:val="004B474C"/>
    <w:rsid w:val="007B58C6"/>
    <w:rsid w:val="0085112B"/>
    <w:rsid w:val="00906B58"/>
    <w:rsid w:val="009947BA"/>
    <w:rsid w:val="009A3D1A"/>
    <w:rsid w:val="00A0765C"/>
    <w:rsid w:val="00A35A30"/>
    <w:rsid w:val="00A5170E"/>
    <w:rsid w:val="00B560EA"/>
    <w:rsid w:val="00C24D90"/>
    <w:rsid w:val="00CE7D30"/>
    <w:rsid w:val="00CF06A0"/>
    <w:rsid w:val="00D062EA"/>
    <w:rsid w:val="00D4148A"/>
    <w:rsid w:val="00D672EA"/>
    <w:rsid w:val="00DC00CE"/>
    <w:rsid w:val="00DC2055"/>
    <w:rsid w:val="00EF3393"/>
    <w:rsid w:val="00F63EF1"/>
    <w:rsid w:val="00FD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CB3C6-6FF4-1044-B5CC-8A755B92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eastAsia="Arial Unicode MS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5170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517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517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36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Präsenzmelder für Deckenmontage, max</vt:lpstr>
    </vt:vector>
  </TitlesOfParts>
  <Company>Theben AG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Präsenzmelder für Deckenmontage, max</dc:title>
  <dc:subject/>
  <dc:creator>ti</dc:creator>
  <cp:keywords/>
  <cp:lastModifiedBy>Jürgen Schwitzer</cp:lastModifiedBy>
  <cp:revision>2</cp:revision>
  <cp:lastPrinted>2009-01-12T11:20:00Z</cp:lastPrinted>
  <dcterms:created xsi:type="dcterms:W3CDTF">2026-10-15T14:14:00Z</dcterms:created>
  <dcterms:modified xsi:type="dcterms:W3CDTF">2026-10-15T14:14:00Z</dcterms:modified>
</cp:coreProperties>
</file>