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 w:rsidR="00F07E9A">
        <w:t xml:space="preserve"> für </w:t>
      </w:r>
      <w:r w:rsidR="00F17B69">
        <w:t>Präsenzmelder</w:t>
      </w:r>
    </w:p>
    <w:p w:rsidR="00D00BF0" w:rsidRPr="003327EE" w:rsidRDefault="007A49FF" w:rsidP="006D4E11">
      <w:pPr>
        <w:pStyle w:val="berschrift1"/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Präsenz</w:t>
      </w:r>
      <w:r w:rsidR="00604C66" w:rsidRPr="003327EE">
        <w:rPr>
          <w:rFonts w:ascii="Arial" w:hAnsi="Arial" w:cs="Arial"/>
          <w:sz w:val="20"/>
        </w:rPr>
        <w:t>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F213AE">
        <w:rPr>
          <w:rFonts w:ascii="Arial" w:hAnsi="Arial" w:cs="Arial"/>
          <w:sz w:val="20"/>
        </w:rPr>
        <w:t>theRonda</w:t>
      </w:r>
      <w:r w:rsidR="00E2162D">
        <w:rPr>
          <w:rFonts w:ascii="Arial" w:hAnsi="Arial" w:cs="Arial"/>
          <w:sz w:val="20"/>
        </w:rPr>
        <w:t xml:space="preserve"> P360-100</w:t>
      </w:r>
      <w:r w:rsidR="007C7A20">
        <w:rPr>
          <w:rFonts w:ascii="Arial" w:hAnsi="Arial" w:cs="Arial"/>
          <w:sz w:val="20"/>
        </w:rPr>
        <w:t xml:space="preserve"> </w:t>
      </w:r>
      <w:r w:rsidR="00F17B69">
        <w:rPr>
          <w:rFonts w:ascii="Arial" w:hAnsi="Arial" w:cs="Arial"/>
          <w:sz w:val="20"/>
        </w:rPr>
        <w:t xml:space="preserve">M </w:t>
      </w:r>
      <w:r w:rsidR="007C7A20">
        <w:rPr>
          <w:rFonts w:ascii="Arial" w:hAnsi="Arial" w:cs="Arial"/>
          <w:sz w:val="20"/>
        </w:rPr>
        <w:t>UP</w:t>
      </w:r>
      <w:r w:rsidR="00604C66" w:rsidRPr="003327EE">
        <w:rPr>
          <w:rFonts w:ascii="Arial" w:hAnsi="Arial" w:cs="Arial"/>
          <w:sz w:val="20"/>
        </w:rPr>
        <w:t xml:space="preserve"> </w:t>
      </w:r>
      <w:r w:rsidR="00616195" w:rsidRPr="003327EE">
        <w:rPr>
          <w:rFonts w:ascii="Arial" w:hAnsi="Arial" w:cs="Arial"/>
          <w:sz w:val="20"/>
        </w:rPr>
        <w:t>WH</w:t>
      </w:r>
      <w:r w:rsidR="00604C66"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F213AE" w:rsidP="00A651B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Passiv-Infrarot-Präsenz</w:t>
      </w:r>
      <w:r w:rsidR="00643324" w:rsidRPr="003327EE">
        <w:rPr>
          <w:rFonts w:ascii="Arial" w:hAnsi="Arial" w:cs="Arial"/>
        </w:rPr>
        <w:t xml:space="preserve">melder für Deckenmontage; </w:t>
      </w:r>
      <w:r>
        <w:rPr>
          <w:rFonts w:ascii="Arial" w:hAnsi="Arial" w:cs="Arial"/>
        </w:rPr>
        <w:t>Automatische präsenz</w:t>
      </w:r>
      <w:r w:rsidR="00E769D5" w:rsidRPr="003327EE">
        <w:rPr>
          <w:rFonts w:ascii="Arial" w:hAnsi="Arial" w:cs="Arial"/>
        </w:rPr>
        <w:t>- und helligkeitsabhängige Ste</w:t>
      </w:r>
      <w:r w:rsidR="00E2162D">
        <w:rPr>
          <w:rFonts w:ascii="Arial" w:hAnsi="Arial" w:cs="Arial"/>
        </w:rPr>
        <w:t>uerung für Beleuchtung</w:t>
      </w:r>
      <w:r w:rsidR="00167D65">
        <w:rPr>
          <w:rFonts w:ascii="Arial" w:hAnsi="Arial" w:cs="Arial"/>
        </w:rPr>
        <w:t>; Erfassungsbereich rund</w:t>
      </w:r>
      <w:r w:rsidR="00A651B8" w:rsidRPr="003327EE">
        <w:rPr>
          <w:rFonts w:ascii="Arial" w:hAnsi="Arial" w:cs="Arial"/>
        </w:rPr>
        <w:t xml:space="preserve"> 360°, gehend </w:t>
      </w:r>
      <w:r w:rsidR="00167D65">
        <w:rPr>
          <w:rFonts w:ascii="Arial" w:hAnsi="Arial" w:cs="Arial"/>
        </w:rPr>
        <w:t>bi</w:t>
      </w:r>
      <w:r w:rsidR="002C6314">
        <w:rPr>
          <w:rFonts w:ascii="Arial" w:hAnsi="Arial" w:cs="Arial"/>
        </w:rPr>
        <w:t>s zu 452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2C6314">
        <w:rPr>
          <w:rFonts w:ascii="Arial" w:hAnsi="Arial" w:cs="Arial"/>
        </w:rPr>
        <w:t xml:space="preserve"> (Ø 24</w:t>
      </w:r>
      <w:r w:rsidR="00A651B8" w:rsidRPr="003327EE">
        <w:rPr>
          <w:rFonts w:ascii="Arial" w:hAnsi="Arial" w:cs="Arial"/>
        </w:rPr>
        <w:t xml:space="preserve"> m), Montagehöhe</w:t>
      </w:r>
      <w:r w:rsidR="00167D65" w:rsidRPr="00167D65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bis zu 10</w:t>
      </w:r>
      <w:r w:rsidR="00167D65">
        <w:rPr>
          <w:rFonts w:ascii="Arial" w:hAnsi="Arial" w:cs="Arial"/>
        </w:rPr>
        <w:t xml:space="preserve"> </w:t>
      </w:r>
      <w:r w:rsidR="00167D65" w:rsidRPr="003327EE">
        <w:rPr>
          <w:rFonts w:ascii="Arial" w:hAnsi="Arial" w:cs="Arial"/>
        </w:rPr>
        <w:t>m</w:t>
      </w:r>
      <w:r w:rsidR="00DD4889">
        <w:rPr>
          <w:rFonts w:ascii="Arial" w:hAnsi="Arial" w:cs="Arial"/>
        </w:rPr>
        <w:t>,</w:t>
      </w:r>
      <w:r w:rsidR="00DD4889" w:rsidRPr="00DD4889">
        <w:rPr>
          <w:rFonts w:ascii="Arial" w:hAnsi="Arial" w:cs="Arial"/>
        </w:rPr>
        <w:t xml:space="preserve"> </w:t>
      </w:r>
      <w:r w:rsidR="00DD4889">
        <w:rPr>
          <w:rFonts w:ascii="Arial" w:hAnsi="Arial" w:cs="Arial"/>
        </w:rPr>
        <w:t>Bereichseinschränkung mit Abdeckclips</w:t>
      </w:r>
      <w:r w:rsidR="0034423B">
        <w:rPr>
          <w:rFonts w:ascii="Arial" w:hAnsi="Arial" w:cs="Arial"/>
        </w:rPr>
        <w:t xml:space="preserve"> (optional)</w:t>
      </w:r>
      <w:r w:rsidR="00A651B8" w:rsidRPr="003327EE">
        <w:rPr>
          <w:rFonts w:ascii="Arial" w:hAnsi="Arial" w:cs="Arial"/>
        </w:rPr>
        <w:t xml:space="preserve">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</w:t>
      </w:r>
      <w:r w:rsidR="00556B9C">
        <w:rPr>
          <w:rFonts w:ascii="Arial" w:hAnsi="Arial" w:cs="Arial"/>
        </w:rPr>
        <w:t>‘</w:t>
      </w:r>
      <w:r w:rsidR="00925F64" w:rsidRPr="003327EE">
        <w:rPr>
          <w:rFonts w:ascii="Arial" w:hAnsi="Arial" w:cs="Arial"/>
        </w:rPr>
        <w:t>s geeignet</w:t>
      </w:r>
      <w:r w:rsidR="00167D65">
        <w:rPr>
          <w:rFonts w:ascii="Arial" w:hAnsi="Arial" w:cs="Arial"/>
        </w:rPr>
        <w:t>;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 w:rsidR="002C6314">
        <w:rPr>
          <w:rFonts w:ascii="Arial" w:hAnsi="Arial" w:cs="Arial"/>
          <w:spacing w:val="-3"/>
        </w:rPr>
        <w:t xml:space="preserve">110 - </w:t>
      </w:r>
      <w:r w:rsidRPr="003327EE">
        <w:rPr>
          <w:rFonts w:ascii="Arial" w:hAnsi="Arial" w:cs="Arial"/>
          <w:spacing w:val="-3"/>
        </w:rPr>
        <w:t>230 V AC / 50</w:t>
      </w:r>
      <w:r w:rsidR="002C6314"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Hz; </w:t>
      </w:r>
      <w:r w:rsidR="007A49FF">
        <w:rPr>
          <w:rFonts w:ascii="Arial" w:hAnsi="Arial" w:cs="Arial"/>
          <w:spacing w:val="-3"/>
        </w:rPr>
        <w:t>Eigenverbrauch ca. 0.1</w:t>
      </w:r>
      <w:r w:rsidR="002C6314">
        <w:rPr>
          <w:rFonts w:ascii="Arial" w:hAnsi="Arial" w:cs="Arial"/>
          <w:spacing w:val="-3"/>
        </w:rPr>
        <w:t xml:space="preserve"> W,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F17B69">
        <w:rPr>
          <w:rFonts w:ascii="Arial" w:hAnsi="Arial" w:cs="Arial"/>
        </w:rPr>
        <w:t>IP 54</w:t>
      </w:r>
      <w:r w:rsidR="00925F64" w:rsidRPr="003327EE">
        <w:rPr>
          <w:rFonts w:ascii="Arial" w:hAnsi="Arial" w:cs="Arial"/>
        </w:rPr>
        <w:t>;</w:t>
      </w:r>
      <w:r w:rsidR="004F6840">
        <w:rPr>
          <w:rFonts w:ascii="Arial" w:hAnsi="Arial" w:cs="Arial"/>
        </w:rPr>
        <w:t xml:space="preserve"> Betriebstemperatur -15° C bis +50° C;</w:t>
      </w:r>
    </w:p>
    <w:p w:rsidR="00604C66" w:rsidRPr="003327EE" w:rsidRDefault="00E769D5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A Licht: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230 V / 10 A, 2300 W</w:t>
      </w:r>
      <w:r w:rsidR="00CE0149">
        <w:rPr>
          <w:rFonts w:ascii="Arial" w:hAnsi="Arial" w:cs="Arial"/>
        </w:rPr>
        <w:t xml:space="preserve"> bzw. 1150 VA (cos </w:t>
      </w:r>
      <w:r w:rsidR="00CE0149">
        <w:rPr>
          <w:rFonts w:ascii="Calibri" w:hAnsi="Calibri" w:cs="Calibri"/>
        </w:rPr>
        <w:t>ϕ</w:t>
      </w:r>
      <w:r w:rsidR="00CE0149">
        <w:rPr>
          <w:rFonts w:ascii="Arial" w:hAnsi="Arial" w:cs="Arial"/>
        </w:rPr>
        <w:t xml:space="preserve"> = 0.5)</w:t>
      </w:r>
      <w:r w:rsidRPr="003327EE">
        <w:rPr>
          <w:rFonts w:ascii="Arial" w:hAnsi="Arial" w:cs="Arial"/>
        </w:rPr>
        <w:t xml:space="preserve">; </w:t>
      </w:r>
      <w:r w:rsidR="00945F76" w:rsidRPr="003327EE">
        <w:rPr>
          <w:rFonts w:ascii="Arial" w:hAnsi="Arial" w:cs="Arial"/>
        </w:rPr>
        <w:t>Bet</w:t>
      </w:r>
      <w:r w:rsidR="00945F76">
        <w:rPr>
          <w:rFonts w:ascii="Arial" w:hAnsi="Arial" w:cs="Arial"/>
        </w:rPr>
        <w:t>rieb als Voll- oder Halbautomat</w:t>
      </w:r>
      <w:r w:rsidR="00945F76" w:rsidRPr="003327EE">
        <w:rPr>
          <w:rFonts w:ascii="Arial" w:hAnsi="Arial" w:cs="Arial"/>
        </w:rPr>
        <w:t xml:space="preserve"> umschaltbar</w:t>
      </w:r>
      <w:r w:rsidRPr="003327EE">
        <w:rPr>
          <w:rFonts w:ascii="Arial" w:hAnsi="Arial" w:cs="Arial"/>
        </w:rPr>
        <w:t xml:space="preserve">; Helligkeitsschaltwert </w:t>
      </w:r>
      <w:r w:rsidR="00604C66" w:rsidRPr="003327EE">
        <w:rPr>
          <w:rFonts w:ascii="Arial" w:hAnsi="Arial" w:cs="Arial"/>
        </w:rPr>
        <w:t>einstellbar</w:t>
      </w:r>
      <w:r w:rsidRPr="003327EE">
        <w:rPr>
          <w:rFonts w:ascii="Arial" w:hAnsi="Arial" w:cs="Arial"/>
        </w:rPr>
        <w:t xml:space="preserve"> </w:t>
      </w:r>
      <w:r w:rsidR="00461495" w:rsidRPr="003327EE">
        <w:rPr>
          <w:rFonts w:ascii="Arial" w:hAnsi="Arial" w:cs="Arial"/>
        </w:rPr>
        <w:t xml:space="preserve">ca. </w:t>
      </w:r>
      <w:r w:rsidR="007B2E89">
        <w:rPr>
          <w:rFonts w:ascii="Arial" w:hAnsi="Arial" w:cs="Arial"/>
        </w:rPr>
        <w:t>30</w:t>
      </w:r>
      <w:r w:rsidRPr="003327EE">
        <w:rPr>
          <w:rFonts w:ascii="Arial" w:hAnsi="Arial" w:cs="Arial"/>
        </w:rPr>
        <w:t xml:space="preserve"> – 3000 Lux</w:t>
      </w:r>
      <w:r w:rsidR="00604C66" w:rsidRPr="003327EE">
        <w:rPr>
          <w:rFonts w:ascii="Arial" w:hAnsi="Arial" w:cs="Arial"/>
        </w:rPr>
        <w:t>, Teach-In Funktion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Nachlaufzeit</w:t>
      </w:r>
      <w:r w:rsidR="00925F64" w:rsidRPr="003327EE">
        <w:rPr>
          <w:rFonts w:ascii="Arial" w:hAnsi="Arial" w:cs="Arial"/>
        </w:rPr>
        <w:t xml:space="preserve"> 10 s – 60 min; </w:t>
      </w:r>
      <w:r w:rsidR="00945F76" w:rsidRPr="003327EE">
        <w:rPr>
          <w:rFonts w:ascii="Arial" w:hAnsi="Arial" w:cs="Arial"/>
        </w:rPr>
        <w:t>Verkürzung der Nachlaufzeit bei kurzer Anwesenheit (Kurzzeit-Präsenz); Anschlussmöglichkeit für Taster oder Schalter zur manuellen Schaltung mit automatischer Erkennung Taster/Schalter;</w:t>
      </w:r>
      <w:r w:rsidR="00945F76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Impulsfunktion für Treppenlicht-Zeitschalter</w:t>
      </w:r>
      <w:r w:rsidR="00461495" w:rsidRPr="003327EE">
        <w:rPr>
          <w:rFonts w:ascii="Arial" w:hAnsi="Arial" w:cs="Arial"/>
        </w:rPr>
        <w:t>;</w:t>
      </w:r>
    </w:p>
    <w:p w:rsidR="00604C66" w:rsidRPr="003327EE" w:rsidRDefault="0034423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Empfindlichkeit einstellbar; </w:t>
      </w:r>
      <w:r w:rsidR="00604C66"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93567A" w:rsidRPr="003327EE">
        <w:rPr>
          <w:rFonts w:ascii="Arial" w:hAnsi="Arial" w:cs="Arial"/>
        </w:rPr>
        <w:t>Fernp</w:t>
      </w:r>
      <w:r w:rsidR="000E3A05">
        <w:rPr>
          <w:rFonts w:ascii="Arial" w:hAnsi="Arial" w:cs="Arial"/>
        </w:rPr>
        <w:t>arametrierbar mit Fernbedienung;</w:t>
      </w:r>
      <w:r w:rsidR="007B2E89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7B2E89">
        <w:rPr>
          <w:rFonts w:ascii="Arial" w:hAnsi="Arial" w:cs="Arial"/>
        </w:rPr>
        <w:t>;</w:t>
      </w:r>
      <w:r w:rsidR="00F17B69" w:rsidRPr="00F17B69">
        <w:rPr>
          <w:rFonts w:ascii="Arial" w:hAnsi="Arial" w:cs="Arial"/>
        </w:rPr>
        <w:t xml:space="preserve"> </w:t>
      </w:r>
      <w:r w:rsidR="00F17B69">
        <w:rPr>
          <w:rFonts w:ascii="Arial" w:hAnsi="Arial" w:cs="Arial"/>
        </w:rPr>
        <w:t>Erweiterung des Erfassungsbereiches durch Master/Slave- oder Master/Master-Schaltung;</w:t>
      </w:r>
    </w:p>
    <w:p w:rsidR="002C6314" w:rsidRPr="003327EE" w:rsidRDefault="002C6314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37</w:t>
      </w:r>
      <w:r w:rsidRPr="003327EE">
        <w:rPr>
          <w:rFonts w:ascii="Arial" w:hAnsi="Arial" w:cs="Arial"/>
        </w:rPr>
        <w:t xml:space="preserve"> mm, Deckeneinbau in UP-Dose</w:t>
      </w:r>
      <w:r w:rsidR="0034423B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 Deckenaufbau möglich mit AP-Rahmen</w:t>
      </w:r>
      <w:r w:rsidR="00F17B69">
        <w:rPr>
          <w:rFonts w:ascii="Arial" w:hAnsi="Arial" w:cs="Arial"/>
        </w:rPr>
        <w:t xml:space="preserve"> 110A</w:t>
      </w:r>
      <w:r w:rsidRPr="003327EE">
        <w:rPr>
          <w:rFonts w:ascii="Arial" w:hAnsi="Arial" w:cs="Arial"/>
        </w:rPr>
        <w:t>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1954BB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960F5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45F76">
        <w:rPr>
          <w:rFonts w:ascii="Arial" w:hAnsi="Arial" w:cs="Arial"/>
          <w:sz w:val="20"/>
          <w:lang w:val="en-US"/>
        </w:rPr>
        <w:t>theRonda</w:t>
      </w:r>
      <w:r w:rsidR="00C43A40">
        <w:rPr>
          <w:rFonts w:ascii="Arial" w:hAnsi="Arial" w:cs="Arial"/>
          <w:sz w:val="20"/>
          <w:lang w:val="en-US"/>
        </w:rPr>
        <w:t xml:space="preserve"> P</w:t>
      </w:r>
      <w:r w:rsidR="00960F5D">
        <w:rPr>
          <w:rFonts w:ascii="Arial" w:hAnsi="Arial" w:cs="Arial"/>
          <w:sz w:val="20"/>
          <w:lang w:val="en-US"/>
        </w:rPr>
        <w:t>360-10</w:t>
      </w:r>
      <w:r w:rsidR="00E2162D">
        <w:rPr>
          <w:rFonts w:ascii="Arial" w:hAnsi="Arial" w:cs="Arial"/>
          <w:sz w:val="20"/>
          <w:lang w:val="en-US"/>
        </w:rPr>
        <w:t>0</w:t>
      </w:r>
      <w:r w:rsidR="00945F76">
        <w:rPr>
          <w:rFonts w:ascii="Arial" w:hAnsi="Arial" w:cs="Arial"/>
          <w:sz w:val="20"/>
          <w:lang w:val="en-US"/>
        </w:rPr>
        <w:t xml:space="preserve"> </w:t>
      </w:r>
      <w:r w:rsidR="00F17B69">
        <w:rPr>
          <w:rFonts w:ascii="Arial" w:hAnsi="Arial" w:cs="Arial"/>
          <w:sz w:val="20"/>
          <w:lang w:val="en-US"/>
        </w:rPr>
        <w:t xml:space="preserve">M </w:t>
      </w:r>
      <w:r w:rsidR="00945F76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45F76">
        <w:rPr>
          <w:rFonts w:ascii="Arial" w:hAnsi="Arial" w:cs="Arial"/>
          <w:sz w:val="20"/>
          <w:lang w:val="en-US"/>
        </w:rPr>
        <w:t>208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F17B69">
        <w:rPr>
          <w:rFonts w:ascii="Arial" w:hAnsi="Arial" w:cs="Arial"/>
          <w:sz w:val="20"/>
          <w:lang w:val="en-US"/>
        </w:rPr>
        <w:t>02</w:t>
      </w:r>
      <w:r w:rsidR="00E2162D">
        <w:rPr>
          <w:rFonts w:ascii="Arial" w:hAnsi="Arial" w:cs="Arial"/>
          <w:sz w:val="20"/>
          <w:lang w:val="en-US"/>
        </w:rPr>
        <w:t>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E2162D">
        <w:rPr>
          <w:rFonts w:ascii="Arial" w:hAnsi="Arial" w:cs="Arial"/>
          <w:sz w:val="20"/>
          <w:lang w:val="en-US"/>
        </w:rPr>
        <w:t>theRonda P360-100</w:t>
      </w:r>
      <w:r w:rsidR="00945F76">
        <w:rPr>
          <w:rFonts w:ascii="Arial" w:hAnsi="Arial" w:cs="Arial"/>
          <w:sz w:val="20"/>
          <w:lang w:val="en-US"/>
        </w:rPr>
        <w:t xml:space="preserve"> </w:t>
      </w:r>
      <w:r w:rsidR="00F17B69">
        <w:rPr>
          <w:rFonts w:ascii="Arial" w:hAnsi="Arial" w:cs="Arial"/>
          <w:sz w:val="20"/>
          <w:lang w:val="en-US"/>
        </w:rPr>
        <w:t xml:space="preserve">M </w:t>
      </w:r>
      <w:r w:rsidR="00945F76">
        <w:rPr>
          <w:rFonts w:ascii="Arial" w:hAnsi="Arial" w:cs="Arial"/>
          <w:sz w:val="20"/>
          <w:lang w:val="en-US"/>
        </w:rPr>
        <w:t>UP</w:t>
      </w:r>
      <w:r w:rsidR="0093567A" w:rsidRPr="003327EE">
        <w:rPr>
          <w:rFonts w:ascii="Arial" w:hAnsi="Arial" w:cs="Arial"/>
          <w:sz w:val="20"/>
          <w:lang w:val="en-US"/>
        </w:rPr>
        <w:t xml:space="preserve">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945F76">
        <w:rPr>
          <w:rFonts w:ascii="Arial" w:hAnsi="Arial" w:cs="Arial"/>
          <w:sz w:val="20"/>
          <w:lang w:val="en-US"/>
        </w:rPr>
        <w:t>208</w:t>
      </w:r>
      <w:r w:rsidR="00945F76" w:rsidRPr="003327EE">
        <w:rPr>
          <w:rFonts w:ascii="Arial" w:hAnsi="Arial" w:cs="Arial"/>
          <w:sz w:val="20"/>
          <w:lang w:val="en-US"/>
        </w:rPr>
        <w:t>0</w:t>
      </w:r>
      <w:r w:rsidR="00F17B69">
        <w:rPr>
          <w:rFonts w:ascii="Arial" w:hAnsi="Arial" w:cs="Arial"/>
          <w:sz w:val="20"/>
          <w:lang w:val="en-US"/>
        </w:rPr>
        <w:t>02</w:t>
      </w:r>
      <w:r w:rsidR="00E2162D">
        <w:rPr>
          <w:rFonts w:ascii="Arial" w:hAnsi="Arial" w:cs="Arial"/>
          <w:sz w:val="20"/>
          <w:lang w:val="en-US"/>
        </w:rPr>
        <w:t>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E2162D">
        <w:rPr>
          <w:rFonts w:ascii="Arial" w:hAnsi="Arial" w:cs="Arial"/>
          <w:sz w:val="20"/>
          <w:lang w:val="en-US"/>
        </w:rPr>
        <w:t>theRonda P360-100</w:t>
      </w:r>
      <w:r w:rsidR="00945F76">
        <w:rPr>
          <w:rFonts w:ascii="Arial" w:hAnsi="Arial" w:cs="Arial"/>
          <w:sz w:val="20"/>
          <w:lang w:val="en-US"/>
        </w:rPr>
        <w:t xml:space="preserve"> </w:t>
      </w:r>
      <w:r w:rsidR="00F17B69">
        <w:rPr>
          <w:rFonts w:ascii="Arial" w:hAnsi="Arial" w:cs="Arial"/>
          <w:sz w:val="20"/>
          <w:lang w:val="en-US"/>
        </w:rPr>
        <w:t xml:space="preserve">M </w:t>
      </w:r>
      <w:r w:rsidR="00945F76">
        <w:rPr>
          <w:rFonts w:ascii="Arial" w:hAnsi="Arial" w:cs="Arial"/>
          <w:sz w:val="20"/>
          <w:lang w:val="en-US"/>
        </w:rPr>
        <w:t>UP</w:t>
      </w:r>
      <w:r w:rsidR="0093567A" w:rsidRPr="003327EE">
        <w:rPr>
          <w:rFonts w:ascii="Arial" w:hAnsi="Arial" w:cs="Arial"/>
          <w:sz w:val="20"/>
          <w:lang w:val="en-US"/>
        </w:rPr>
        <w:t xml:space="preserve">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945F76">
        <w:rPr>
          <w:rFonts w:ascii="Arial" w:hAnsi="Arial" w:cs="Arial"/>
          <w:sz w:val="20"/>
          <w:lang w:val="en-US"/>
        </w:rPr>
        <w:t xml:space="preserve"> </w:t>
      </w:r>
      <w:r w:rsidR="00D7757B" w:rsidRPr="00945F76">
        <w:rPr>
          <w:rFonts w:ascii="Arial" w:hAnsi="Arial" w:cs="Arial"/>
          <w:sz w:val="20"/>
          <w:lang w:val="en-US"/>
        </w:rPr>
        <w:t>G</w:t>
      </w:r>
      <w:r w:rsidR="0093567A" w:rsidRPr="00945F76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Default="00643324" w:rsidP="00643324">
      <w:pPr>
        <w:rPr>
          <w:rFonts w:ascii="Arial" w:hAnsi="Arial" w:cs="Arial"/>
          <w:b/>
          <w:sz w:val="20"/>
        </w:rPr>
      </w:pPr>
    </w:p>
    <w:p w:rsidR="0017093B" w:rsidRPr="003327EE" w:rsidRDefault="0017093B" w:rsidP="0017093B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Erfassungsbereiches durch Slave-Gerät:</w:t>
      </w:r>
    </w:p>
    <w:p w:rsidR="0017093B" w:rsidRPr="00FD3CBA" w:rsidRDefault="0017093B" w:rsidP="0017093B">
      <w:pPr>
        <w:rPr>
          <w:rFonts w:ascii="Arial" w:hAnsi="Arial" w:cs="Arial"/>
          <w:b/>
          <w:sz w:val="20"/>
          <w:lang w:val="en-US"/>
        </w:rPr>
      </w:pPr>
      <w:r w:rsidRPr="00FD3CBA">
        <w:rPr>
          <w:rFonts w:ascii="Arial" w:hAnsi="Arial" w:cs="Arial"/>
          <w:sz w:val="20"/>
          <w:lang w:val="en-US"/>
        </w:rPr>
        <w:t>Optional</w:t>
      </w:r>
    </w:p>
    <w:p w:rsidR="0017093B" w:rsidRPr="003327EE" w:rsidRDefault="0017093B" w:rsidP="0017093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Typ: theRonda P360 Slave </w:t>
      </w:r>
      <w:r w:rsidRPr="003327EE">
        <w:rPr>
          <w:rFonts w:ascii="Arial" w:hAnsi="Arial" w:cs="Arial"/>
          <w:sz w:val="20"/>
          <w:lang w:val="en-US"/>
        </w:rPr>
        <w:t>UP..</w:t>
      </w:r>
    </w:p>
    <w:p w:rsidR="0017093B" w:rsidRPr="003327EE" w:rsidRDefault="0017093B" w:rsidP="0017093B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2080030 (theRonda P360 Slave UP WH, W</w:t>
      </w:r>
      <w:r w:rsidRPr="003327EE">
        <w:rPr>
          <w:rFonts w:ascii="Arial" w:hAnsi="Arial" w:cs="Arial"/>
          <w:sz w:val="20"/>
          <w:lang w:val="en-US"/>
        </w:rPr>
        <w:t>eiss)</w:t>
      </w:r>
    </w:p>
    <w:p w:rsidR="0017093B" w:rsidRPr="003327EE" w:rsidRDefault="0017093B" w:rsidP="0017093B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>
        <w:rPr>
          <w:rFonts w:ascii="Arial" w:hAnsi="Arial" w:cs="Arial"/>
          <w:sz w:val="20"/>
          <w:lang w:val="en-US"/>
        </w:rPr>
        <w:t xml:space="preserve">   20800</w:t>
      </w:r>
      <w:r w:rsidRPr="003327EE">
        <w:rPr>
          <w:rFonts w:ascii="Arial" w:hAnsi="Arial" w:cs="Arial"/>
          <w:sz w:val="20"/>
          <w:lang w:val="en-US"/>
        </w:rPr>
        <w:t>31</w:t>
      </w:r>
      <w:r>
        <w:rPr>
          <w:rFonts w:ascii="Arial" w:hAnsi="Arial" w:cs="Arial"/>
          <w:sz w:val="20"/>
          <w:lang w:val="en-US"/>
        </w:rPr>
        <w:t xml:space="preserve"> (theRonda P360 Slave UP GR, G</w:t>
      </w:r>
      <w:r w:rsidRPr="003327EE">
        <w:rPr>
          <w:rFonts w:ascii="Arial" w:hAnsi="Arial" w:cs="Arial"/>
          <w:sz w:val="20"/>
          <w:lang w:val="en-US"/>
        </w:rPr>
        <w:t>rau)</w:t>
      </w:r>
    </w:p>
    <w:p w:rsidR="0017093B" w:rsidRPr="0017093B" w:rsidRDefault="0017093B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Text 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Bestell 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 WH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9070912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34423B" w:rsidRPr="003327EE" w:rsidRDefault="0034423B" w:rsidP="0034423B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110A GR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Pr="00D739CD">
        <w:rPr>
          <w:rFonts w:ascii="Arial" w:hAnsi="Arial" w:cs="Arial"/>
          <w:sz w:val="20"/>
        </w:rPr>
        <w:t>9070913</w:t>
      </w:r>
    </w:p>
    <w:p w:rsidR="0034423B" w:rsidRPr="003327EE" w:rsidRDefault="0034423B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Deckeneinbaudose 73A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C43A40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9070917</w:t>
      </w:r>
    </w:p>
    <w:p w:rsidR="0034423B" w:rsidRDefault="0034423B" w:rsidP="00C43A40">
      <w:pPr>
        <w:rPr>
          <w:rFonts w:ascii="Arial" w:hAnsi="Arial" w:cs="Arial"/>
          <w:sz w:val="20"/>
        </w:rPr>
      </w:pPr>
    </w:p>
    <w:p w:rsidR="0034423B" w:rsidRPr="003327EE" w:rsidRDefault="0034423B" w:rsidP="0034423B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</w:p>
    <w:sectPr w:rsidR="0034423B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F3DCE" w:rsidRDefault="00BF3DCE">
      <w:r>
        <w:separator/>
      </w:r>
    </w:p>
  </w:endnote>
  <w:endnote w:type="continuationSeparator" w:id="0">
    <w:p w:rsidR="00BF3DCE" w:rsidRDefault="00BF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556B9C" w:rsidTr="006B75C9">
      <w:tc>
        <w:tcPr>
          <w:tcW w:w="4747" w:type="dxa"/>
        </w:tcPr>
        <w:p w:rsidR="00556B9C" w:rsidRPr="00F17B69" w:rsidRDefault="00556B9C" w:rsidP="004E2972">
          <w:pPr>
            <w:pStyle w:val="Fuzeile"/>
            <w:rPr>
              <w:rFonts w:ascii="Arial" w:hAnsi="Arial" w:cs="Arial"/>
            </w:rPr>
          </w:pPr>
          <w:r w:rsidRPr="00F17B69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556B9C" w:rsidRPr="00F17B69" w:rsidRDefault="00F17B69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1103105701/06.2016</w:t>
          </w:r>
          <w:r w:rsidR="00556B9C" w:rsidRPr="00F17B69">
            <w:rPr>
              <w:rFonts w:ascii="Arial" w:hAnsi="Arial" w:cs="Arial"/>
            </w:rPr>
            <w:sym w:font="Symbol" w:char="F0D3"/>
          </w:r>
          <w:r w:rsidR="00556B9C" w:rsidRPr="00F17B69">
            <w:rPr>
              <w:rFonts w:ascii="Arial" w:hAnsi="Arial" w:cs="Arial"/>
            </w:rPr>
            <w:t>Theben HTS AG</w:t>
          </w:r>
        </w:p>
      </w:tc>
    </w:tr>
  </w:tbl>
  <w:p w:rsidR="00556B9C" w:rsidRPr="004E2972" w:rsidRDefault="00556B9C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F3DCE" w:rsidRDefault="00BF3DCE">
      <w:r>
        <w:separator/>
      </w:r>
    </w:p>
  </w:footnote>
  <w:footnote w:type="continuationSeparator" w:id="0">
    <w:p w:rsidR="00BF3DCE" w:rsidRDefault="00BF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56B9C" w:rsidRDefault="00556B9C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556B9C" w:rsidRPr="004E2972" w:rsidTr="006B75C9">
      <w:tc>
        <w:tcPr>
          <w:tcW w:w="4747" w:type="dxa"/>
        </w:tcPr>
        <w:p w:rsidR="00556B9C" w:rsidRPr="004E2972" w:rsidRDefault="00556B9C" w:rsidP="004E2972">
          <w:pPr>
            <w:pStyle w:val="Kopfzeile"/>
          </w:pPr>
          <w:r w:rsidRPr="004E2972">
            <w:t xml:space="preserve">Theben HTS AG </w:t>
          </w:r>
        </w:p>
        <w:p w:rsidR="00556B9C" w:rsidRPr="004E2972" w:rsidRDefault="00556B9C" w:rsidP="004E2972">
          <w:pPr>
            <w:pStyle w:val="Kopfzeile"/>
          </w:pPr>
          <w:r w:rsidRPr="004E2972">
            <w:t xml:space="preserve">CH-8307 Effretikon </w:t>
          </w:r>
        </w:p>
        <w:p w:rsidR="00556B9C" w:rsidRPr="004E2972" w:rsidRDefault="00556B9C" w:rsidP="004E2972">
          <w:pPr>
            <w:pStyle w:val="Kopfzeile"/>
          </w:pPr>
          <w:r w:rsidRPr="004E2972">
            <w:t>Tel. 052 355 17 00</w:t>
          </w:r>
        </w:p>
        <w:p w:rsidR="00556B9C" w:rsidRPr="004E2972" w:rsidRDefault="00556B9C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556B9C" w:rsidRPr="004E2972" w:rsidRDefault="00BF3DCE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556B9C" w:rsidRPr="004E2972" w:rsidRDefault="00556B9C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91553826">
    <w:abstractNumId w:val="2"/>
  </w:num>
  <w:num w:numId="2" w16cid:durableId="1110121888">
    <w:abstractNumId w:val="3"/>
  </w:num>
  <w:num w:numId="3" w16cid:durableId="791216440">
    <w:abstractNumId w:val="1"/>
  </w:num>
  <w:num w:numId="4" w16cid:durableId="20509514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49B0"/>
    <w:rsid w:val="000A7407"/>
    <w:rsid w:val="000B4392"/>
    <w:rsid w:val="000E3A05"/>
    <w:rsid w:val="00136A01"/>
    <w:rsid w:val="00167D65"/>
    <w:rsid w:val="0017093B"/>
    <w:rsid w:val="001954BB"/>
    <w:rsid w:val="001F49C8"/>
    <w:rsid w:val="001F5BF1"/>
    <w:rsid w:val="00261E93"/>
    <w:rsid w:val="002C6314"/>
    <w:rsid w:val="002D071C"/>
    <w:rsid w:val="00306E86"/>
    <w:rsid w:val="003242DD"/>
    <w:rsid w:val="003327EE"/>
    <w:rsid w:val="0034423B"/>
    <w:rsid w:val="003567FA"/>
    <w:rsid w:val="00367E7C"/>
    <w:rsid w:val="003836D1"/>
    <w:rsid w:val="003A6C78"/>
    <w:rsid w:val="003D5CFC"/>
    <w:rsid w:val="003D717D"/>
    <w:rsid w:val="003F6FD6"/>
    <w:rsid w:val="004256CE"/>
    <w:rsid w:val="00430F45"/>
    <w:rsid w:val="00442A17"/>
    <w:rsid w:val="00461495"/>
    <w:rsid w:val="004930BB"/>
    <w:rsid w:val="004A3381"/>
    <w:rsid w:val="004B26F1"/>
    <w:rsid w:val="004C07C4"/>
    <w:rsid w:val="004E2972"/>
    <w:rsid w:val="004F2EB4"/>
    <w:rsid w:val="004F6840"/>
    <w:rsid w:val="005116E4"/>
    <w:rsid w:val="00556B9C"/>
    <w:rsid w:val="00557AA9"/>
    <w:rsid w:val="00604C66"/>
    <w:rsid w:val="00616195"/>
    <w:rsid w:val="00622B3A"/>
    <w:rsid w:val="00630FC3"/>
    <w:rsid w:val="00643324"/>
    <w:rsid w:val="006573DC"/>
    <w:rsid w:val="0066540B"/>
    <w:rsid w:val="00680D97"/>
    <w:rsid w:val="006B75C9"/>
    <w:rsid w:val="006D4E11"/>
    <w:rsid w:val="006E0D51"/>
    <w:rsid w:val="006F4CAD"/>
    <w:rsid w:val="007752C7"/>
    <w:rsid w:val="007A49FF"/>
    <w:rsid w:val="007B2E89"/>
    <w:rsid w:val="007C7A20"/>
    <w:rsid w:val="0083402D"/>
    <w:rsid w:val="00857B98"/>
    <w:rsid w:val="00872719"/>
    <w:rsid w:val="008E010F"/>
    <w:rsid w:val="009002CC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B345A1"/>
    <w:rsid w:val="00BF3DCE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5F16"/>
    <w:rsid w:val="00D7757B"/>
    <w:rsid w:val="00D80C74"/>
    <w:rsid w:val="00D84889"/>
    <w:rsid w:val="00D96261"/>
    <w:rsid w:val="00DA5A07"/>
    <w:rsid w:val="00DD4889"/>
    <w:rsid w:val="00DF4FE3"/>
    <w:rsid w:val="00E2162D"/>
    <w:rsid w:val="00E313EE"/>
    <w:rsid w:val="00E66107"/>
    <w:rsid w:val="00E769D5"/>
    <w:rsid w:val="00EA1E7A"/>
    <w:rsid w:val="00EB4AB1"/>
    <w:rsid w:val="00EC36C2"/>
    <w:rsid w:val="00F07E9A"/>
    <w:rsid w:val="00F17B69"/>
    <w:rsid w:val="00F213AE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DD2D693-5E6A-C84C-9AF2-088620DF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347</Words>
  <Characters>2187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2016-06-10T15:26:00Z</cp:lastPrinted>
  <dcterms:created xsi:type="dcterms:W3CDTF">2026-10-15T14:16:00Z</dcterms:created>
  <dcterms:modified xsi:type="dcterms:W3CDTF">2026-10-15T14:16:00Z</dcterms:modified>
</cp:coreProperties>
</file>