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63E41" w:rsidRPr="00EA3D67" w:rsidRDefault="00163E41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Actionneur de commutation 4 canaux KNX, appareil de base (RMG 4 I KNX)</w:t>
      </w:r>
    </w:p>
    <w:p w:rsidR="00163E41" w:rsidRPr="00EA3D67" w:rsidRDefault="00163E41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63E41" w:rsidRPr="00EA3D67" w:rsidRDefault="00163E41" w:rsidP="00DC1E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Actionneur de commutation 4 canaux KNX charge C avec sorties de relais pour 4 canaux de commutation ; possibilité d'extension avec RME 4I jusqu'à 12 canaux ; boîtier monté en série ; largeur 72 mm, l'appareil de base et le couplage de bus sont mécaniquement sectionnables et peuvent être remplacés indépendamment l'un de l'autre. Affichage de l'état de commutation LED par canal ; commutateur manuel avec affichage d'état (également sans t</w:t>
      </w:r>
      <w:r>
        <w:rPr>
          <w:rFonts w:ascii="Arial" w:hAnsi="Arial" w:cs="Arial"/>
          <w:sz w:val="20"/>
          <w:szCs w:val="20"/>
        </w:rPr>
        <w:t>ension de bus) ; fonctions logiques, type de contact (à ouverture/à fermeture) et participation à des commandes centralisées comme Marche permanente, Arrêt permanent, Commande centralisée et Enregistrement/appel de scène ; fonctions de commutation : Marche/Arrêt, impulsion, temporisation marche/arrêt, minuterie d'escalier avec avertissement conformément à DIN 18015-2 ; fonctions logiques : Verrouiller, ET, valider, OU ; objet d'indication pour chaque canal, objets centraux avec ou sans priorité, appeler/enr</w:t>
      </w:r>
      <w:r>
        <w:rPr>
          <w:rFonts w:ascii="Arial" w:hAnsi="Arial" w:cs="Arial"/>
          <w:sz w:val="20"/>
          <w:szCs w:val="20"/>
        </w:rPr>
        <w:t xml:space="preserve">egistrer les scènes (objet) ; objet de scénario pour chaque canal ; puissance de commutation : 16 (10) A / 250 V~ </w:t>
      </w:r>
    </w:p>
    <w:p w:rsidR="00163E41" w:rsidRPr="00EA3D67" w:rsidRDefault="00163E41" w:rsidP="008655B4">
      <w:pPr>
        <w:tabs>
          <w:tab w:val="left" w:pos="10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163E41" w:rsidRPr="00EA3D67" w:rsidRDefault="00163E41" w:rsidP="005452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Livraison, montage, raccordement et réglage prêt à l'emploi</w:t>
      </w:r>
    </w:p>
    <w:p w:rsidR="00163E41" w:rsidRPr="00EA3D67" w:rsidRDefault="00163E41" w:rsidP="005452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63E41" w:rsidRDefault="00163E41">
      <w:pPr>
        <w:rPr>
          <w:rFonts w:ascii="Arial" w:hAnsi="Arial" w:cs="Arial"/>
          <w:sz w:val="20"/>
          <w:szCs w:val="20"/>
        </w:rPr>
      </w:pPr>
    </w:p>
    <w:p w:rsidR="00163E41" w:rsidRDefault="00163E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Fabricant : Theben</w:t>
      </w:r>
    </w:p>
    <w:p w:rsidR="00163E41" w:rsidRDefault="00163E41">
      <w:pPr>
        <w:rPr>
          <w:rFonts w:ascii="Arial" w:hAnsi="Arial" w:cs="Arial"/>
          <w:sz w:val="20"/>
          <w:szCs w:val="20"/>
        </w:rPr>
      </w:pPr>
    </w:p>
    <w:p w:rsidR="00163E41" w:rsidRPr="00FA351E" w:rsidRDefault="00163E41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RMG 4 I KNX</w:t>
      </w:r>
    </w:p>
    <w:p w:rsidR="00163E41" w:rsidRPr="00FA351E" w:rsidRDefault="00163E41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N° de réf. : 4930210</w:t>
      </w:r>
    </w:p>
    <w:p w:rsidR="00163E41" w:rsidRPr="00B26BC7" w:rsidRDefault="00163E41" w:rsidP="00A17F8E">
      <w:pPr>
        <w:rPr>
          <w:rFonts w:ascii="Arial" w:hAnsi="Arial" w:cs="Arial"/>
          <w:sz w:val="20"/>
          <w:szCs w:val="20"/>
        </w:rPr>
      </w:pPr>
    </w:p>
    <w:p w:rsidR="00163E41" w:rsidRPr="00A17F8E" w:rsidRDefault="00163E41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p w:rsidR="00163E41" w:rsidRDefault="00163E41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84108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63E41"/>
    <w:rsid w:val="0029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4205592-EB56-1043-95C1-309831EC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2026-10-16T11:39:00Z</dcterms:created>
  <dcterms:modified xsi:type="dcterms:W3CDTF">2026-10-16T11:39:00Z</dcterms:modified>
</cp:coreProperties>
</file>