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D705B3" w14:textId="77777777">
      <w:pPr>
        <w:pStyle w:val="P68B1DB1-berschrift11"/>
        <w:spacing w:after="240"/>
        <w:rPr>
          <w:rFonts w:ascii="Arial" w:hAnsi="Arial" w:cs="Arial"/>
          <w:szCs w:val="28"/>
        </w:rPr>
      </w:pPr>
      <w:r>
        <w:t xml:space="preserve">Rilevatore di presenza thePassa P360-221 DALI UP WH / GR</w:t>
      </w:r>
    </w:p>
    <w:p w14:paraId="1F02794C" w14:textId="77777777">
      <w:pPr>
        <w:spacing w:after="40"/>
        <w:rPr>
          <w:rFonts w:ascii="Arial" w:hAnsi="Arial" w:cs="Arial"/>
          <w:b/>
          <w:sz w:val="20"/>
        </w:rPr>
        <w:pStyle w:val="P68B1DB1-Standard2"/>
      </w:pPr>
      <w:r>
        <w:t xml:space="preserve">Codice articolo bianco: </w:t>
        <w:tab/>
        <w:tab/>
        <w:t xml:space="preserve">2010340 (thePassa P360-221 DALI UP WH)</w:t>
      </w:r>
    </w:p>
    <w:p w14:paraId="7D910AD8" w14:textId="77777777">
      <w:pPr>
        <w:spacing w:after="120"/>
        <w:rPr>
          <w:rFonts w:ascii="Arial" w:hAnsi="Arial" w:cs="Arial"/>
          <w:b/>
          <w:sz w:val="20"/>
        </w:rPr>
      </w:pPr>
    </w:p>
    <w:p w14:paraId="405A0491" w14:textId="77777777">
      <w:pPr>
        <w:spacing w:after="40"/>
        <w:rPr>
          <w:rFonts w:ascii="Arial" w:hAnsi="Arial" w:cs="Arial"/>
          <w:b/>
          <w:sz w:val="20"/>
        </w:rPr>
        <w:pStyle w:val="P68B1DB1-Standard2"/>
      </w:pPr>
      <w:r>
        <w:t xml:space="preserve">Codice articolo Grigio: </w:t>
        <w:tab/>
        <w:tab/>
        <w:t xml:space="preserve">2010341 (thePassa P360-221 DALI UP GR)</w:t>
      </w:r>
    </w:p>
    <w:p w14:paraId="11A2721C" w14:textId="77777777">
      <w:pPr>
        <w:pStyle w:val="Aufzhlung"/>
        <w:spacing w:after="120"/>
        <w:ind w:left="0" w:firstLine="0"/>
        <w:rPr>
          <w:rFonts w:ascii="Arial" w:hAnsi="Arial" w:cs="Arial"/>
          <w:u w:val="single"/>
        </w:rPr>
      </w:pPr>
    </w:p>
    <w:p w14:paraId="20005365" w14:textId="77777777">
      <w:pPr>
        <w:pStyle w:val="P68B1DB1-Aufzhlung3"/>
        <w:spacing w:after="120"/>
        <w:ind w:left="0" w:firstLine="0"/>
        <w:rPr>
          <w:rFonts w:ascii="Arial" w:hAnsi="Arial" w:cs="Arial"/>
          <w:u w:val="single"/>
        </w:rPr>
      </w:pPr>
      <w:r>
        <w:t>Caratteristiche:</w:t>
      </w:r>
    </w:p>
    <w:p w14:paraId="478C1E83" w14:textId="77777777">
      <w:pPr>
        <w:pStyle w:val="P68B1DB1-Aufzhlung4"/>
        <w:numPr>
          <w:ilvl w:val="0"/>
          <w:numId w:val="5"/>
        </w:numPr>
        <w:rPr>
          <w:rFonts w:ascii="Arial" w:hAnsi="Arial" w:cs="Arial"/>
        </w:rPr>
      </w:pPr>
      <w:r>
        <w:t xml:space="preserve">Rilevatore di presenza a infrarossi passivi per montaggio a soffitto</w:t>
      </w:r>
    </w:p>
    <w:p w14:paraId="657B52BE" w14:textId="77777777">
      <w:pPr>
        <w:pStyle w:val="P68B1DB1-Aufzhlung4"/>
        <w:numPr>
          <w:ilvl w:val="0"/>
          <w:numId w:val="5"/>
        </w:numPr>
        <w:rPr>
          <w:rFonts w:ascii="Arial" w:hAnsi="Arial" w:cs="Arial"/>
        </w:rPr>
      </w:pPr>
      <w:r>
        <w:t xml:space="preserve">Controllo automatico dell'illuminazione in base alla presenza e alla luminosità con regolazione luce costante o modalità di accensione/spegnimento</w:t>
      </w:r>
    </w:p>
    <w:p w14:paraId="472223FB" w14:textId="77777777">
      <w:pPr>
        <w:pStyle w:val="P68B1DB1-Aufzhlung4"/>
        <w:numPr>
          <w:ilvl w:val="0"/>
          <w:numId w:val="5"/>
        </w:numPr>
        <w:rPr>
          <w:rFonts w:ascii="Arial" w:hAnsi="Arial" w:cs="Arial"/>
        </w:rPr>
      </w:pPr>
      <w:r>
        <w:t xml:space="preserve">Velocità di regolazione selezionabile</w:t>
      </w:r>
    </w:p>
    <w:p w14:paraId="03CB2FAD" w14:textId="77777777">
      <w:pPr>
        <w:pStyle w:val="P68B1DB1-Aufzhlung4"/>
        <w:numPr>
          <w:ilvl w:val="0"/>
          <w:numId w:val="5"/>
        </w:numPr>
        <w:rPr>
          <w:rFonts w:ascii="Arial" w:hAnsi="Arial" w:cs="Arial"/>
        </w:rPr>
      </w:pPr>
      <w:r>
        <w:t xml:space="preserve">Illuminazione dimmerabile in modalità di commutazione con e senza influsso della luce diurna</w:t>
      </w:r>
    </w:p>
    <w:p w14:paraId="24F0AB02" w14:textId="77777777">
      <w:pPr>
        <w:pStyle w:val="P68B1DB1-Aufzhlung4"/>
        <w:numPr>
          <w:ilvl w:val="0"/>
          <w:numId w:val="5"/>
        </w:numPr>
        <w:rPr>
          <w:rFonts w:ascii="Arial" w:hAnsi="Arial" w:cs="Arial"/>
        </w:rPr>
      </w:pPr>
      <w:r>
        <w:t xml:space="preserve">Luce di orientamento (funzionalità stand-by) </w:t>
      </w:r>
    </w:p>
    <w:p w14:paraId="3FDD372E" w14:textId="77777777">
      <w:pPr>
        <w:pStyle w:val="P68B1DB1-Aufzhlung5"/>
        <w:numPr>
          <w:ilvl w:val="0"/>
          <w:numId w:val="5"/>
        </w:numPr>
        <w:rPr>
          <w:rFonts w:ascii="Arial" w:hAnsi="Arial" w:cs="Arial"/>
          <w:b/>
        </w:rPr>
      </w:pPr>
      <w:r>
        <w:t xml:space="preserve">Range di rilevamento rettangolare a 360°, fino a 150</w:t>
      </w:r>
      <w:r>
        <w:rPr>
          <w:vertAlign w:val="superscript"/>
        </w:rPr>
        <w:t>m²</w:t>
      </w:r>
      <w:r>
        <w:t xml:space="preserve"> (30 m x 5 m)</w:t>
      </w:r>
    </w:p>
    <w:p w14:paraId="249AB62E" w14:textId="77777777">
      <w:pPr>
        <w:pStyle w:val="P68B1DB1-Aufzhlung5"/>
        <w:numPr>
          <w:ilvl w:val="0"/>
          <w:numId w:val="5"/>
        </w:numPr>
        <w:rPr>
          <w:rFonts w:ascii="Arial" w:hAnsi="Arial" w:cs="Arial"/>
          <w:b/>
        </w:rPr>
      </w:pPr>
      <w:r>
        <w:t xml:space="preserve">2 zone di rilevamento separate</w:t>
      </w:r>
    </w:p>
    <w:p w14:paraId="5E4BCDB6" w14:textId="77777777">
      <w:pPr>
        <w:pStyle w:val="P68B1DB1-Aufzhlung4"/>
        <w:numPr>
          <w:ilvl w:val="0"/>
          <w:numId w:val="5"/>
        </w:numPr>
        <w:rPr>
          <w:rFonts w:ascii="Arial" w:hAnsi="Arial" w:cs="Arial"/>
        </w:rPr>
      </w:pPr>
      <w:r>
        <w:t xml:space="preserve">Limitazione dell’area con clip di copertura (opzionali)</w:t>
      </w:r>
    </w:p>
    <w:p w14:paraId="1D1FB881" w14:textId="77777777">
      <w:pPr>
        <w:pStyle w:val="P68B1DB1-Aufzhlung5"/>
        <w:numPr>
          <w:ilvl w:val="0"/>
          <w:numId w:val="5"/>
        </w:numPr>
        <w:rPr>
          <w:rFonts w:ascii="Arial" w:hAnsi="Arial" w:cs="Arial"/>
          <w:b/>
        </w:rPr>
      </w:pPr>
      <w:r>
        <w:t xml:space="preserve">2 modi di funzionamento commutabili per il canale luce:</w:t>
      </w:r>
    </w:p>
    <w:p w14:paraId="64F5EA3A" w14:textId="77777777">
      <w:pPr>
        <w:pStyle w:val="P68B1DB1-Aufzhlung4"/>
        <w:numPr>
          <w:ilvl w:val="1"/>
          <w:numId w:val="5"/>
        </w:numPr>
        <w:rPr>
          <w:rFonts w:ascii="Arial" w:hAnsi="Arial" w:cs="Arial"/>
        </w:rPr>
      </w:pPr>
      <w:r>
        <w:t xml:space="preserve">1 canale luce DALI broadcast (impostazione di fabbrica)</w:t>
      </w:r>
    </w:p>
    <w:p w14:paraId="4927AA35" w14:textId="77777777">
      <w:pPr>
        <w:pStyle w:val="P68B1DB1-Aufzhlung5"/>
        <w:numPr>
          <w:ilvl w:val="1"/>
          <w:numId w:val="5"/>
        </w:numPr>
        <w:rPr>
          <w:rFonts w:ascii="Arial" w:hAnsi="Arial" w:cs="Arial"/>
          <w:b/>
        </w:rPr>
      </w:pPr>
      <w:r>
        <w:t xml:space="preserve">2 canali luce DALI indirizzabili</w:t>
      </w:r>
    </w:p>
    <w:p w14:paraId="11B985C1" w14:textId="77777777">
      <w:pPr>
        <w:pStyle w:val="P68B1DB1-Aufzhlung4"/>
        <w:numPr>
          <w:ilvl w:val="0"/>
          <w:numId w:val="5"/>
        </w:numPr>
        <w:rPr>
          <w:rFonts w:ascii="Arial" w:hAnsi="Arial" w:cs="Arial"/>
        </w:rPr>
      </w:pPr>
      <w:r>
        <w:t xml:space="preserve">Configurazione semplice e intuitiva dei gruppi DALI</w:t>
      </w:r>
    </w:p>
    <w:p w14:paraId="154CF011" w14:textId="77777777">
      <w:pPr>
        <w:pStyle w:val="P68B1DB1-Aufzhlung5"/>
        <w:numPr>
          <w:ilvl w:val="0"/>
          <w:numId w:val="5"/>
        </w:numPr>
        <w:rPr>
          <w:rFonts w:ascii="Arial" w:hAnsi="Arial" w:cs="Arial"/>
        </w:rPr>
      </w:pPr>
      <w:r>
        <w:t xml:space="preserve">Canale aggiuntivo per un relè DALI esterno, ad es. per applicazioni HVAC</w:t>
      </w:r>
    </w:p>
    <w:p w14:paraId="43A2836F" w14:textId="77777777">
      <w:pPr>
        <w:pStyle w:val="P68B1DB1-Aufzhlung4"/>
        <w:numPr>
          <w:ilvl w:val="0"/>
          <w:numId w:val="5"/>
        </w:numPr>
        <w:rPr>
          <w:rFonts w:ascii="Arial" w:hAnsi="Arial" w:cs="Arial"/>
        </w:rPr>
      </w:pPr>
      <w:r>
        <w:t xml:space="preserve">Misurazione in luce mista adatta a lampade fluorescenti (FL/PL/ESL), alogene/a incandescenza e LED</w:t>
      </w:r>
    </w:p>
    <w:p w14:paraId="4C990933" w14:textId="77777777">
      <w:pPr>
        <w:pStyle w:val="P68B1DB1-Aufzhlung5"/>
        <w:numPr>
          <w:ilvl w:val="0"/>
          <w:numId w:val="5"/>
        </w:numPr>
        <w:rPr>
          <w:rFonts w:ascii="Arial" w:hAnsi="Arial" w:cs="Arial"/>
          <w:b/>
        </w:rPr>
      </w:pPr>
      <w:r>
        <w:t xml:space="preserve">Misurazione adattiva della luce a 2 canali</w:t>
      </w:r>
    </w:p>
    <w:p w14:paraId="2602B522" w14:textId="77777777">
      <w:pPr>
        <w:pStyle w:val="P68B1DB1-Aufzhlung5"/>
        <w:numPr>
          <w:ilvl w:val="0"/>
          <w:numId w:val="5"/>
        </w:numPr>
        <w:rPr>
          <w:rFonts w:ascii="Arial" w:hAnsi="Arial" w:cs="Arial"/>
        </w:rPr>
      </w:pPr>
      <w:r>
        <w:t xml:space="preserve">Semplice calibrazione della misurazione della luminosità tramite l’inserimento del valore di lux misurato</w:t>
      </w:r>
    </w:p>
    <w:p w14:paraId="50EB9764" w14:textId="77777777">
      <w:pPr>
        <w:pStyle w:val="P68B1DB1-Aufzhlung4"/>
        <w:numPr>
          <w:ilvl w:val="0"/>
          <w:numId w:val="5"/>
        </w:numPr>
        <w:rPr>
          <w:rFonts w:ascii="Arial" w:hAnsi="Arial" w:cs="Arial"/>
        </w:rPr>
      </w:pPr>
      <w:r>
        <w:t xml:space="preserve">Funzionamento commutabile tra modalità automatica o semiautomatica</w:t>
      </w:r>
    </w:p>
    <w:p w14:paraId="791BC073" w14:textId="77777777">
      <w:pPr>
        <w:pStyle w:val="P68B1DB1-Aufzhlung4"/>
        <w:numPr>
          <w:ilvl w:val="0"/>
          <w:numId w:val="5"/>
        </w:numPr>
        <w:rPr>
          <w:rFonts w:ascii="Arial" w:hAnsi="Arial" w:cs="Arial"/>
        </w:rPr>
      </w:pPr>
      <w:r>
        <w:t xml:space="preserve">Valore nominale di luminosità regolabile in lux, funzione di apprendimento tramite telecomando o pulsante</w:t>
      </w:r>
    </w:p>
    <w:p w14:paraId="38B2F5E9" w14:textId="77777777">
      <w:pPr>
        <w:pStyle w:val="P68B1DB1-Aufzhlung4"/>
        <w:numPr>
          <w:ilvl w:val="0"/>
          <w:numId w:val="5"/>
        </w:numPr>
        <w:rPr>
          <w:rFonts w:ascii="Arial" w:hAnsi="Arial" w:cs="Arial"/>
        </w:rPr>
      </w:pPr>
      <w:r>
        <w:t xml:space="preserve">Tempo di coda con autoapprendimento</w:t>
      </w:r>
    </w:p>
    <w:p w14:paraId="4490C87B" w14:textId="77777777">
      <w:pPr>
        <w:pStyle w:val="P68B1DB1-Aufzhlung5"/>
        <w:numPr>
          <w:ilvl w:val="0"/>
          <w:numId w:val="5"/>
        </w:numPr>
        <w:rPr>
          <w:rFonts w:ascii="Arial" w:hAnsi="Arial" w:cs="Arial"/>
          <w:b/>
        </w:rPr>
      </w:pPr>
      <w:r>
        <w:t xml:space="preserve">Riduzione del tempo di coda in caso di presenza breve (presenza di breve durata) </w:t>
      </w:r>
    </w:p>
    <w:p w14:paraId="0167F28D" w14:textId="77777777">
      <w:pPr>
        <w:pStyle w:val="P68B1DB1-Aufzhlung4"/>
        <w:numPr>
          <w:ilvl w:val="0"/>
          <w:numId w:val="5"/>
        </w:numPr>
        <w:rPr>
          <w:rFonts w:ascii="Arial" w:hAnsi="Arial" w:cs="Arial"/>
        </w:rPr>
      </w:pPr>
      <w:r>
        <w:t xml:space="preserve">Possibilità di collegare </w:t>
      </w:r>
      <w:r>
        <w:rPr>
          <w:b/>
        </w:rPr>
        <w:t xml:space="preserve">2 pulsanti convenzionali</w:t>
      </w:r>
      <w:r>
        <w:t xml:space="preserve"> per la regolazione manuale dell’intensità luminosa o l’accensione/spegnimento del dimmer</w:t>
      </w:r>
    </w:p>
    <w:p w14:paraId="0BD0B2DD" w14:textId="77777777">
      <w:pPr>
        <w:pStyle w:val="P68B1DB1-Aufzhlung5"/>
        <w:numPr>
          <w:ilvl w:val="0"/>
          <w:numId w:val="5"/>
        </w:numPr>
        <w:rPr>
          <w:rFonts w:ascii="Arial" w:hAnsi="Arial" w:cs="Arial"/>
          <w:b/>
        </w:rPr>
      </w:pPr>
      <w:r>
        <w:t xml:space="preserve">Assegnazione flessibile dei pulsanti al canale luce desiderato tramite telecomando</w:t>
      </w:r>
    </w:p>
    <w:p w14:paraId="606A7F22" w14:textId="77777777">
      <w:pPr>
        <w:pStyle w:val="P68B1DB1-Aufzhlung4"/>
        <w:numPr>
          <w:ilvl w:val="0"/>
          <w:numId w:val="5"/>
        </w:numPr>
        <w:rPr>
          <w:rFonts w:ascii="Arial" w:hAnsi="Arial" w:cs="Arial"/>
        </w:rPr>
      </w:pPr>
      <w:r>
        <w:t xml:space="preserve">Comportamento selezionabile dopo l’azionamento del pulsante</w:t>
      </w:r>
    </w:p>
    <w:p w14:paraId="709C1F31" w14:textId="77777777">
      <w:pPr>
        <w:pStyle w:val="P68B1DB1-Aufzhlung5"/>
        <w:numPr>
          <w:ilvl w:val="0"/>
          <w:numId w:val="5"/>
        </w:numPr>
        <w:rPr>
          <w:rFonts w:ascii="Arial" w:hAnsi="Arial" w:cs="Arial"/>
          <w:b/>
        </w:rPr>
      </w:pPr>
      <w:r>
        <w:t xml:space="preserve">funzione luce scala</w:t>
      </w:r>
    </w:p>
    <w:p w14:paraId="3065893F" w14:textId="77777777">
      <w:pPr>
        <w:pStyle w:val="P68B1DB1-Aufzhlung4"/>
        <w:numPr>
          <w:ilvl w:val="0"/>
          <w:numId w:val="5"/>
        </w:numPr>
        <w:rPr>
          <w:rFonts w:ascii="Arial" w:hAnsi="Arial" w:cs="Arial"/>
        </w:rPr>
      </w:pPr>
      <w:r>
        <w:t xml:space="preserve">Sensibilità di rilevamento regolabile</w:t>
      </w:r>
    </w:p>
    <w:p w14:paraId="424F05D6" w14:textId="77777777">
      <w:pPr>
        <w:pStyle w:val="P68B1DB1-Aufzhlung4"/>
        <w:numPr>
          <w:ilvl w:val="0"/>
          <w:numId w:val="5"/>
        </w:numPr>
        <w:rPr>
          <w:rFonts w:ascii="Arial" w:hAnsi="Arial" w:cs="Arial"/>
        </w:rPr>
      </w:pPr>
      <w:r>
        <w:t xml:space="preserve">Immediatamente pronto all’uso grazie alla preimpostazione di fabbrica </w:t>
      </w:r>
    </w:p>
    <w:p w14:paraId="6C9FB550" w14:textId="77777777">
      <w:pPr>
        <w:pStyle w:val="P68B1DB1-Aufzhlung4"/>
        <w:numPr>
          <w:ilvl w:val="0"/>
          <w:numId w:val="5"/>
        </w:numPr>
        <w:rPr>
          <w:rFonts w:ascii="Arial" w:hAnsi="Arial" w:cs="Arial"/>
        </w:rPr>
      </w:pPr>
      <w:r>
        <w:t xml:space="preserve">Parametrizzabile a distanza tramite telecomando</w:t>
      </w:r>
    </w:p>
    <w:p w14:paraId="45FB9E58" w14:textId="77777777">
      <w:pPr>
        <w:pStyle w:val="P68B1DB1-Aufzhlung4"/>
        <w:numPr>
          <w:ilvl w:val="0"/>
          <w:numId w:val="5"/>
        </w:numPr>
        <w:rPr>
          <w:rFonts w:ascii="Arial" w:hAnsi="Arial" w:cs="Arial"/>
        </w:rPr>
      </w:pPr>
      <w:r>
        <w:t xml:space="preserve">Funzionalità scene </w:t>
      </w:r>
    </w:p>
    <w:p w14:paraId="60F67F8B" w14:textId="77777777">
      <w:pPr>
        <w:pStyle w:val="P68B1DB1-Aufzhlung4"/>
        <w:numPr>
          <w:ilvl w:val="0"/>
          <w:numId w:val="5"/>
        </w:numPr>
        <w:rPr>
          <w:rFonts w:ascii="Arial" w:hAnsi="Arial" w:cs="Arial"/>
        </w:rPr>
      </w:pPr>
      <w:r>
        <w:t xml:space="preserve">Modalità di prova per verificare il funzionamento e il range di rilevamento </w:t>
      </w:r>
    </w:p>
    <w:p w14:paraId="6B87CEB6" w14:textId="77777777">
      <w:pPr>
        <w:pStyle w:val="P68B1DB1-Aufzhlung4"/>
        <w:numPr>
          <w:ilvl w:val="0"/>
          <w:numId w:val="5"/>
        </w:numPr>
        <w:rPr>
          <w:rFonts w:ascii="Arial" w:hAnsi="Arial" w:cs="Arial"/>
        </w:rPr>
      </w:pPr>
      <w:r>
        <w:t xml:space="preserve">Modalità di prova «Luce» per verificare la soglia di luminosità</w:t>
      </w:r>
    </w:p>
    <w:p w14:paraId="54120671" w14:textId="77777777">
      <w:pPr>
        <w:pStyle w:val="P68B1DB1-Aufzhlung4"/>
        <w:numPr>
          <w:ilvl w:val="0"/>
          <w:numId w:val="5"/>
        </w:numPr>
        <w:rPr>
          <w:rFonts w:ascii="Arial" w:hAnsi="Arial" w:cs="Arial"/>
        </w:rPr>
      </w:pPr>
      <w:r>
        <w:rPr>
          <w:b/>
        </w:rPr>
        <w:t xml:space="preserve">Ampliamento del range di rilevamento</w:t>
      </w:r>
      <w:r>
        <w:t xml:space="preserve"> tramite collegamento master/slave o </w:t>
      </w:r>
      <w:r>
        <w:rPr>
          <w:b/>
        </w:rPr>
        <w:t>master/master</w:t>
      </w:r>
    </w:p>
    <w:p w14:paraId="528DED4C" w14:textId="77777777">
      <w:pPr>
        <w:pStyle w:val="Aufzhlung"/>
        <w:spacing w:after="120"/>
        <w:ind w:left="0" w:firstLine="0"/>
        <w:rPr>
          <w:rFonts w:ascii="Arial" w:hAnsi="Arial" w:cs="Arial"/>
          <w:spacing w:val="-3"/>
        </w:rPr>
      </w:pPr>
    </w:p>
    <w:p w14:paraId="29D56B0E" w14:textId="77777777">
      <w:pPr>
        <w:pStyle w:val="Aufzhlung"/>
        <w:spacing w:after="120"/>
        <w:ind w:left="0" w:firstLine="0"/>
        <w:rPr>
          <w:rFonts w:ascii="Arial" w:hAnsi="Arial" w:cs="Arial"/>
          <w:spacing w:val="-3"/>
        </w:rPr>
      </w:pPr>
    </w:p>
    <w:p w14:paraId="7B78C7E2" w14:textId="77777777">
      <w:pPr>
        <w:pStyle w:val="Aufzhlung"/>
        <w:spacing w:after="120"/>
        <w:ind w:left="0" w:firstLine="0"/>
        <w:rPr>
          <w:rFonts w:ascii="Arial" w:hAnsi="Arial" w:cs="Arial"/>
          <w:spacing w:val="-3"/>
        </w:rPr>
      </w:pPr>
    </w:p>
    <w:p w14:paraId="0A742CB5" w14:textId="77777777">
      <w:pPr>
        <w:pStyle w:val="Aufzhlung"/>
        <w:spacing w:after="120"/>
        <w:ind w:left="0" w:firstLine="0"/>
        <w:rPr>
          <w:rFonts w:ascii="Arial" w:hAnsi="Arial" w:cs="Arial"/>
          <w:spacing w:val="-3"/>
        </w:rPr>
      </w:pPr>
    </w:p>
    <w:p w14:paraId="30413438" w14:textId="77777777">
      <w:pPr>
        <w:pStyle w:val="Aufzhlung"/>
        <w:spacing w:after="120"/>
        <w:ind w:left="0" w:firstLine="0"/>
        <w:rPr>
          <w:rFonts w:ascii="Arial" w:hAnsi="Arial" w:cs="Arial"/>
          <w:spacing w:val="-3"/>
        </w:rPr>
      </w:pPr>
    </w:p>
    <w:p w14:paraId="68567C1E" w14:textId="77777777">
      <w:pPr>
        <w:pStyle w:val="Aufzhlung"/>
        <w:spacing w:after="120"/>
        <w:ind w:left="0" w:firstLine="0"/>
        <w:rPr>
          <w:rFonts w:ascii="Arial" w:hAnsi="Arial" w:cs="Arial"/>
          <w:spacing w:val="-3"/>
        </w:rPr>
      </w:pPr>
    </w:p>
    <w:p w14:paraId="63991419" w14:textId="77777777">
      <w:pPr>
        <w:pStyle w:val="Aufzhlung"/>
        <w:spacing w:after="120"/>
        <w:ind w:left="0" w:firstLine="0"/>
        <w:rPr>
          <w:rFonts w:ascii="Arial" w:hAnsi="Arial" w:cs="Arial"/>
          <w:spacing w:val="-3"/>
        </w:rPr>
      </w:pPr>
    </w:p>
    <w:p w14:paraId="02A4EB9C" w14:textId="77777777">
      <w:pPr>
        <w:pStyle w:val="P68B1DB1-Aufzhlung6"/>
        <w:spacing w:after="120"/>
        <w:ind w:left="0" w:firstLine="0"/>
        <w:rPr>
          <w:rFonts w:ascii="Arial" w:hAnsi="Arial" w:cs="Arial"/>
          <w:spacing w:val="-3"/>
          <w:u w:val="single"/>
        </w:rPr>
      </w:pPr>
      <w:r>
        <w:t xml:space="preserve">Dati tecnici:</w:t>
      </w:r>
    </w:p>
    <w:p w14:paraId="0BEF8210" w14:textId="77777777">
      <w:pPr>
        <w:pStyle w:val="P68B1DB1-Aufzhlung7"/>
        <w:ind w:left="0" w:firstLine="0"/>
        <w:rPr>
          <w:rFonts w:ascii="Arial" w:hAnsi="Arial" w:cs="Arial"/>
          <w:spacing w:val="-3"/>
        </w:rPr>
      </w:pPr>
      <w:r>
        <w:t xml:space="preserve">tensione di esercizio: </w:t>
        <w:tab/>
        <w:tab/>
        <w:t xml:space="preserve">110 - 230 V CA</w:t>
      </w:r>
    </w:p>
    <w:p w14:paraId="7E5D50BD" w14:textId="77777777">
      <w:pPr>
        <w:pStyle w:val="P68B1DB1-Aufzhlung7"/>
        <w:ind w:left="0" w:firstLine="0"/>
        <w:rPr>
          <w:rFonts w:ascii="Arial" w:hAnsi="Arial" w:cs="Arial"/>
          <w:spacing w:val="-3"/>
        </w:rPr>
      </w:pPr>
      <w:r>
        <w:t xml:space="preserve">Frequenza: </w:t>
        <w:tab/>
        <w:tab/>
        <w:tab/>
        <w:t xml:space="preserve">50 - 60 Hz</w:t>
      </w:r>
    </w:p>
    <w:p w14:paraId="5CEF6AF2" w14:textId="77777777">
      <w:pPr>
        <w:pStyle w:val="P68B1DB1-Aufzhlung8"/>
        <w:ind w:left="0" w:firstLine="0"/>
        <w:rPr>
          <w:rFonts w:ascii="Arial" w:hAnsi="Arial" w:cs="Arial"/>
          <w:b/>
          <w:spacing w:val="-3"/>
        </w:rPr>
      </w:pPr>
      <w:r>
        <w:t xml:space="preserve">Consumo proprio: </w:t>
        <w:tab/>
        <w:tab/>
        <w:t xml:space="preserve">circa 0,4 W</w:t>
      </w:r>
    </w:p>
    <w:p w14:paraId="67E6A00D" w14:textId="77777777">
      <w:pPr>
        <w:pStyle w:val="P68B1DB1-Aufzhlung5"/>
        <w:ind w:left="0" w:firstLine="0"/>
        <w:rPr>
          <w:rFonts w:ascii="Arial" w:hAnsi="Arial" w:cs="Arial"/>
          <w:b/>
        </w:rPr>
      </w:pPr>
      <w:r>
        <w:rPr>
          <w:spacing w:val="-3"/>
        </w:rPr>
        <w:t xml:space="preserve">Range di rilevamento in modalità "camminata": </w:t>
        <w:tab/>
      </w:r>
      <w:r>
        <w:t xml:space="preserve">30 m x 5 m tangenziale, 20 m x 5 m radiale (Mh. 3,5m)</w:t>
      </w:r>
    </w:p>
    <w:p w14:paraId="15970045" w14:textId="77777777">
      <w:pPr>
        <w:pStyle w:val="P68B1DB1-Aufzhlung4"/>
        <w:ind w:left="0" w:firstLine="0"/>
        <w:rPr>
          <w:rFonts w:ascii="Arial" w:hAnsi="Arial" w:cs="Arial"/>
          <w:spacing w:val="-3"/>
        </w:rPr>
      </w:pPr>
      <w:r>
        <w:rPr>
          <w:b/>
        </w:rPr>
        <w:t xml:space="preserve">Alta di montaggio Mh:</w:t>
      </w:r>
      <w:r>
        <w:t xml:space="preserve"> </w:t>
        <w:tab/>
        <w:tab/>
        <w:t xml:space="preserve">2 - </w:t>
      </w:r>
      <w:r>
        <w:rPr>
          <w:b/>
        </w:rPr>
        <w:t xml:space="preserve">6 m</w:t>
      </w:r>
    </w:p>
    <w:p w14:paraId="5CF21FF8" w14:textId="77777777">
      <w:pPr>
        <w:pStyle w:val="P68B1DB1-Aufzhlung4"/>
        <w:tabs>
          <w:tab w:val="clear" w:pos="300"/>
          <w:tab w:val="left" w:pos="0"/>
        </w:tabs>
        <w:ind w:left="0" w:firstLine="0"/>
        <w:rPr>
          <w:rFonts w:ascii="Arial" w:hAnsi="Arial" w:cs="Arial"/>
        </w:rPr>
      </w:pPr>
      <w:r>
        <w:rPr>
          <w:b/>
        </w:rPr>
        <w:t xml:space="preserve">Uscita di comando luci:</w:t>
      </w:r>
      <w:r>
        <w:t xml:space="preserve"> </w:t>
        <w:tab/>
        <w:tab/>
        <w:t xml:space="preserve">Interfaccia DALI 100 mA, max. </w:t>
      </w:r>
      <w:r>
        <w:rPr>
          <w:b/>
        </w:rPr>
        <w:t xml:space="preserve">50 alimentatori DALI</w:t>
      </w:r>
      <w:r>
        <w:t xml:space="preserve"> </w:t>
      </w:r>
    </w:p>
    <w:p w14:paraId="4FC1632E" w14:textId="77777777">
      <w:pPr>
        <w:pStyle w:val="P68B1DB1-Aufzhlung4"/>
        <w:tabs>
          <w:tab w:val="clear" w:pos="300"/>
          <w:tab w:val="left" w:pos="0"/>
        </w:tabs>
        <w:ind w:left="0" w:firstLine="0"/>
        <w:rPr>
          <w:rFonts w:ascii="Arial" w:hAnsi="Arial" w:cs="Arial"/>
        </w:rPr>
      </w:pPr>
      <w:r>
        <w:t xml:space="preserve">valore nominale di luminosità: </w:t>
        <w:tab/>
        <w:tab/>
        <w:t xml:space="preserve">10 – 3000 lux</w:t>
      </w:r>
    </w:p>
    <w:p w14:paraId="4906BFBD" w14:textId="77777777">
      <w:pPr>
        <w:pStyle w:val="P68B1DB1-Aufzhlung4"/>
        <w:tabs>
          <w:tab w:val="clear" w:pos="300"/>
          <w:tab w:val="left" w:pos="0"/>
        </w:tabs>
        <w:ind w:left="0" w:firstLine="0"/>
        <w:rPr>
          <w:rFonts w:ascii="Arial" w:hAnsi="Arial" w:cs="Arial"/>
        </w:rPr>
      </w:pPr>
      <w:r>
        <w:t xml:space="preserve">tempo di coda luce: </w:t>
        <w:tab/>
        <w:tab/>
        <w:t xml:space="preserve">da 10 s a 60 min</w:t>
      </w:r>
    </w:p>
    <w:p w14:paraId="22F6A24F" w14:textId="77777777">
      <w:pPr>
        <w:pStyle w:val="P68B1DB1-Aufzhlung4"/>
        <w:tabs>
          <w:tab w:val="clear" w:pos="300"/>
          <w:tab w:val="left" w:pos="0"/>
        </w:tabs>
        <w:ind w:left="0" w:firstLine="0"/>
        <w:rPr>
          <w:rFonts w:ascii="Arial" w:hAnsi="Arial" w:cs="Arial"/>
        </w:rPr>
      </w:pPr>
      <w:r>
        <w:t xml:space="preserve">Tempo di stand-by dell’illuminazione:</w:t>
        <w:tab/>
        <w:tab/>
        <w:t xml:space="preserve">0 s – 60 min / sempre accesa</w:t>
      </w:r>
    </w:p>
    <w:p w14:paraId="6ABD72B5" w14:textId="77777777">
      <w:pPr>
        <w:pStyle w:val="P68B1DB1-Aufzhlung4"/>
        <w:tabs>
          <w:tab w:val="clear" w:pos="300"/>
          <w:tab w:val="left" w:pos="0"/>
        </w:tabs>
        <w:ind w:left="0" w:firstLine="0"/>
        <w:rPr>
          <w:rFonts w:ascii="Arial" w:hAnsi="Arial" w:cs="Arial"/>
        </w:rPr>
      </w:pPr>
      <w:r>
        <w:t xml:space="preserve">Valore di regolazione in stand-by:</w:t>
        <w:tab/>
        <w:tab/>
        <w:t xml:space="preserve">1 – 25 %</w:t>
      </w:r>
    </w:p>
    <w:p w14:paraId="00E68AEF" w14:textId="77777777">
      <w:pPr>
        <w:pStyle w:val="P68B1DB1-Aufzhlung4"/>
        <w:tabs>
          <w:tab w:val="clear" w:pos="300"/>
          <w:tab w:val="left" w:pos="0"/>
        </w:tabs>
        <w:ind w:left="0" w:firstLine="0"/>
        <w:rPr>
          <w:rFonts w:ascii="Arial" w:hAnsi="Arial" w:cs="Arial"/>
        </w:rPr>
      </w:pPr>
      <w:r>
        <w:t xml:space="preserve">ritardo di inserimento presenza: </w:t>
        <w:tab/>
        <w:t xml:space="preserve">0 s – 10 min</w:t>
      </w:r>
    </w:p>
    <w:p w14:paraId="276CABFF" w14:textId="77777777">
      <w:pPr>
        <w:pStyle w:val="P68B1DB1-Aufzhlung4"/>
        <w:tabs>
          <w:tab w:val="clear" w:pos="300"/>
          <w:tab w:val="left" w:pos="0"/>
        </w:tabs>
        <w:ind w:left="0" w:firstLine="0"/>
        <w:rPr>
          <w:rFonts w:ascii="Arial" w:hAnsi="Arial" w:cs="Arial"/>
        </w:rPr>
      </w:pPr>
      <w:r>
        <w:t xml:space="preserve">tempo di coda presenza: </w:t>
        <w:tab/>
        <w:tab/>
        <w:t xml:space="preserve">da 10 s a 120 min</w:t>
      </w:r>
    </w:p>
    <w:p w14:paraId="0F0F1FD2" w14:textId="77777777">
      <w:pPr>
        <w:pStyle w:val="P68B1DB1-Aufzhlung5"/>
        <w:ind w:left="0" w:firstLine="0"/>
        <w:rPr>
          <w:rFonts w:ascii="Arial" w:hAnsi="Arial" w:cs="Arial"/>
          <w:b/>
        </w:rPr>
      </w:pPr>
      <w:r>
        <w:t xml:space="preserve">Grado di protezione: </w:t>
        <w:tab/>
        <w:tab/>
        <w:tab/>
        <w:t xml:space="preserve">IP 54 (una volta installato)</w:t>
      </w:r>
    </w:p>
    <w:p w14:paraId="52447386" w14:textId="77777777">
      <w:pPr>
        <w:pStyle w:val="P68B1DB1-Aufzhlung4"/>
        <w:ind w:left="0" w:firstLine="0"/>
        <w:rPr>
          <w:rFonts w:ascii="Arial" w:hAnsi="Arial" w:cs="Arial"/>
        </w:rPr>
      </w:pPr>
      <w:r>
        <w:t xml:space="preserve">Temperatura di esercizio: </w:t>
        <w:tab/>
        <w:tab/>
        <w:t xml:space="preserve">da -15 °C a +50 °C</w:t>
      </w:r>
    </w:p>
    <w:p w14:paraId="2710AEAA" w14:textId="77777777">
      <w:pPr>
        <w:pStyle w:val="P68B1DB1-Aufzhlung4"/>
        <w:ind w:left="0" w:firstLine="0"/>
        <w:rPr>
          <w:rFonts w:ascii="Arial" w:hAnsi="Arial" w:cs="Arial"/>
        </w:rPr>
      </w:pPr>
      <w:r>
        <w:t xml:space="preserve">Dimensioni: </w:t>
        <w:tab/>
        <w:tab/>
        <w:tab/>
        <w:t xml:space="preserve">Ø 110 mm, profondità di incasso 37 mm</w:t>
      </w:r>
    </w:p>
    <w:p w14:paraId="46097CC9" w14:textId="77777777">
      <w:pPr>
        <w:pStyle w:val="P68B1DB1-Aufzhlung4"/>
        <w:ind w:left="0" w:firstLine="0"/>
        <w:rPr>
          <w:rFonts w:ascii="Arial" w:hAnsi="Arial" w:cs="Arial"/>
        </w:rPr>
      </w:pPr>
      <w:r>
        <w:t xml:space="preserve">Montaggio: </w:t>
        <w:tab/>
        <w:tab/>
        <w:tab/>
        <w:t xml:space="preserve">Montaggio a soffitto in scatola a incasso Gr.1 o scatola da incasso a soffitto 73A</w:t>
      </w:r>
    </w:p>
    <w:p w14:paraId="7504FA5E" w14:textId="77777777">
      <w:pPr>
        <w:pStyle w:val="P68B1DB1-Aufzhlung4"/>
        <w:spacing w:after="120"/>
        <w:ind w:left="0" w:firstLine="0"/>
        <w:rPr>
          <w:rFonts w:ascii="Arial" w:hAnsi="Arial" w:cs="Arial"/>
        </w:rPr>
      </w:pPr>
      <w:r>
        <w:t xml:space="preserve">Montaggio: </w:t>
        <w:tab/>
        <w:tab/>
        <w:tab/>
        <w:t xml:space="preserve">Possibilità di installazione a vista con telaio a vista 110A</w:t>
      </w:r>
    </w:p>
    <w:p w14:paraId="5B05CFB3" w14:textId="77777777">
      <w:pPr>
        <w:pStyle w:val="Aufzhlung"/>
        <w:spacing w:after="120"/>
        <w:ind w:left="0" w:firstLine="0"/>
        <w:rPr>
          <w:rFonts w:ascii="Arial" w:hAnsi="Arial" w:cs="Arial"/>
          <w:u w:val="single"/>
        </w:rPr>
      </w:pPr>
    </w:p>
    <w:p w14:paraId="08FDE112" w14:textId="77777777">
      <w:pPr>
        <w:pStyle w:val="P68B1DB1-Aufzhlung3"/>
        <w:spacing w:after="120"/>
        <w:ind w:left="0" w:firstLine="0"/>
        <w:rPr>
          <w:rFonts w:ascii="Arial" w:hAnsi="Arial" w:cs="Arial"/>
          <w:u w:val="single"/>
        </w:rPr>
      </w:pPr>
      <w:r>
        <w:t xml:space="preserve">Accessori opzionali:</w:t>
      </w:r>
    </w:p>
    <w:p w14:paraId="0EB01741" w14:textId="77777777">
      <w:pPr>
        <w:spacing w:after="120"/>
        <w:rPr>
          <w:rFonts w:ascii="Arial" w:hAnsi="Arial" w:cs="Arial"/>
          <w:b/>
          <w:sz w:val="20"/>
        </w:rPr>
        <w:pStyle w:val="P68B1DB1-Standard2"/>
      </w:pPr>
      <w:r>
        <w:t xml:space="preserve">Ampliamento del range di rilevamento tramite dispositivo slave:</w:t>
      </w:r>
    </w:p>
    <w:p w14:paraId="1478D66F" w14:textId="77777777">
      <w:pPr>
        <w:spacing w:after="40"/>
        <w:rPr>
          <w:rFonts w:ascii="Arial" w:hAnsi="Arial" w:cs="Arial"/>
          <w:b/>
          <w:sz w:val="20"/>
        </w:rPr>
        <w:pStyle w:val="P68B1DB1-Standard2"/>
      </w:pPr>
      <w:r>
        <w:t xml:space="preserve">Codice articolo bianco: </w:t>
        <w:tab/>
        <w:tab/>
        <w:t xml:space="preserve">2010330 (thePassa P360 Slave UP WH)</w:t>
      </w:r>
    </w:p>
    <w:p w14:paraId="7AC70E2D" w14:textId="77777777">
      <w:pPr>
        <w:spacing w:after="120"/>
        <w:rPr>
          <w:rFonts w:ascii="Arial" w:hAnsi="Arial" w:cs="Arial"/>
          <w:b/>
          <w:sz w:val="20"/>
        </w:rPr>
        <w:pStyle w:val="P68B1DB1-Standard2"/>
      </w:pPr>
      <w:r>
        <w:t xml:space="preserve">Codice E bianco: </w:t>
        <w:tab/>
        <w:tab/>
        <w:t>535832700</w:t>
      </w:r>
    </w:p>
    <w:p w14:paraId="4177DAD8" w14:textId="77777777">
      <w:pPr>
        <w:spacing w:after="40"/>
        <w:rPr>
          <w:rFonts w:ascii="Arial" w:hAnsi="Arial" w:cs="Arial"/>
          <w:b/>
          <w:sz w:val="20"/>
        </w:rPr>
        <w:pStyle w:val="P68B1DB1-Standard2"/>
      </w:pPr>
      <w:r>
        <w:t xml:space="preserve">Codice articolo Grigio: </w:t>
        <w:tab/>
        <w:tab/>
        <w:t xml:space="preserve">2010331 (thePassa P360 Slave UP GR)</w:t>
      </w:r>
    </w:p>
    <w:p w14:paraId="2E136C1C" w14:textId="77777777">
      <w:pPr>
        <w:spacing w:after="120"/>
        <w:rPr>
          <w:rFonts w:ascii="Arial" w:hAnsi="Arial" w:cs="Arial"/>
          <w:b/>
          <w:sz w:val="20"/>
        </w:rPr>
        <w:pStyle w:val="P68B1DB1-Standard2"/>
      </w:pPr>
      <w:r>
        <w:t xml:space="preserve">Codice E grigio: </w:t>
        <w:tab/>
        <w:tab/>
        <w:t>535832705</w:t>
      </w:r>
    </w:p>
    <w:p w14:paraId="3A272745" w14:textId="77777777">
      <w:pPr>
        <w:rPr>
          <w:rFonts w:ascii="Arial" w:hAnsi="Arial" w:cs="Arial"/>
          <w:b/>
          <w:sz w:val="20"/>
        </w:rPr>
      </w:pPr>
    </w:p>
    <w:p w14:paraId="0B1A4548" w14:textId="77777777">
      <w:pPr>
        <w:rPr>
          <w:rFonts w:ascii="Arial" w:hAnsi="Arial" w:cs="Arial"/>
          <w:b/>
          <w:sz w:val="20"/>
        </w:rPr>
      </w:pPr>
    </w:p>
    <w:p w14:paraId="09E08C03" w14:textId="77777777">
      <w:pPr>
        <w:pStyle w:val="P68B1DB1-berschrift39"/>
        <w:spacing w:after="120"/>
        <w:rPr>
          <w:rFonts w:ascii="Arial" w:hAnsi="Arial" w:cs="Arial"/>
          <w:sz w:val="20"/>
        </w:rPr>
      </w:pPr>
      <w:r>
        <w:t xml:space="preserve">Telecomando universale «theSenda B»</w:t>
      </w:r>
    </w:p>
    <w:p w14:paraId="0668130E" w14:textId="77777777">
      <w:pPr>
        <w:rPr>
          <w:rFonts w:ascii="Arial" w:hAnsi="Arial" w:cs="Arial"/>
          <w:sz w:val="20"/>
        </w:rPr>
        <w:pStyle w:val="P68B1DB1-Standard10"/>
      </w:pPr>
      <w:r>
        <w:t xml:space="preserve">Telecomando utente con luxmetro integrato.</w:t>
      </w:r>
    </w:p>
    <w:p w14:paraId="61AFA9E5" w14:textId="77777777">
      <w:pPr>
        <w:rPr>
          <w:rFonts w:ascii="Arial" w:hAnsi="Arial" w:cs="Arial"/>
          <w:sz w:val="20"/>
        </w:rPr>
        <w:pStyle w:val="P68B1DB1-Standard10"/>
      </w:pPr>
      <w:r>
        <w:t xml:space="preserve">Telecomando per installatori: con l’app gratuita «theSenda Plug» è possibile effettuare in modo intuitivo la messa in funzione o la regolazione dei parametri. I set di parametri possono essere salvati e denominati in base alle esigenze del cliente ed </w:t>
      </w:r>
      <w:r>
        <w:rPr>
          <w:color w:val="000000" w:themeColor="text1"/>
        </w:rPr>
        <w:t xml:space="preserve">l'archiviazione, ad esempio tramite e-mail.</w:t>
      </w:r>
    </w:p>
    <w:p w14:paraId="2B159DAB" w14:textId="77777777">
      <w:pPr>
        <w:rPr>
          <w:rFonts w:ascii="Arial" w:hAnsi="Arial" w:cs="Arial"/>
          <w:sz w:val="10"/>
          <w:szCs w:val="10"/>
        </w:rPr>
      </w:pPr>
    </w:p>
    <w:p w14:paraId="774E7D0A" w14:textId="77777777">
      <w:pPr>
        <w:spacing w:after="40"/>
        <w:rPr>
          <w:rFonts w:ascii="Arial" w:hAnsi="Arial" w:cs="Arial"/>
          <w:b/>
          <w:sz w:val="20"/>
        </w:rPr>
        <w:pStyle w:val="P68B1DB1-Standard2"/>
      </w:pPr>
      <w:r>
        <w:t xml:space="preserve">Codice articolo: </w:t>
        <w:tab/>
        <w:tab/>
        <w:tab/>
        <w:t>9070985</w:t>
      </w:r>
    </w:p>
    <w:p w14:paraId="191FD342" w14:textId="77777777">
      <w:pPr>
        <w:spacing w:after="120"/>
        <w:rPr>
          <w:rFonts w:ascii="Arial" w:hAnsi="Arial" w:cs="Arial"/>
          <w:b/>
          <w:sz w:val="20"/>
        </w:rPr>
        <w:pStyle w:val="P68B1DB1-Standard2"/>
      </w:pPr>
      <w:r>
        <w:t xml:space="preserve">Codice E bianco: </w:t>
        <w:tab/>
        <w:tab/>
        <w:t>535899209</w:t>
      </w:r>
    </w:p>
    <w:p w14:paraId="74F850BB" w14:textId="77777777">
      <w:pPr>
        <w:rPr>
          <w:rFonts w:ascii="Arial" w:hAnsi="Arial" w:cs="Arial"/>
          <w:sz w:val="20"/>
        </w:rPr>
      </w:pPr>
    </w:p>
    <w:p w14:paraId="753E1A41" w14:textId="77777777">
      <w:pPr>
        <w:rPr>
          <w:rFonts w:ascii="Arial" w:hAnsi="Arial" w:cs="Arial"/>
          <w:sz w:val="20"/>
        </w:rPr>
      </w:pPr>
    </w:p>
    <w:p w14:paraId="6A82276C" w14:textId="77777777">
      <w:pPr>
        <w:pStyle w:val="P68B1DB1-berschrift39"/>
        <w:spacing w:after="120"/>
        <w:rPr>
          <w:rFonts w:ascii="Arial" w:hAnsi="Arial" w:cs="Arial"/>
          <w:sz w:val="20"/>
        </w:rPr>
      </w:pPr>
      <w:r>
        <w:t xml:space="preserve">Telecomando di assistenza «theSenda P»</w:t>
      </w:r>
    </w:p>
    <w:p w14:paraId="1E2F4529" w14:textId="77777777">
      <w:pPr>
        <w:spacing w:after="40"/>
        <w:rPr>
          <w:rFonts w:ascii="Arial" w:hAnsi="Arial" w:cs="Arial"/>
          <w:b/>
          <w:sz w:val="20"/>
        </w:rPr>
        <w:pStyle w:val="P68B1DB1-Standard2"/>
      </w:pPr>
      <w:r>
        <w:t xml:space="preserve">Codice articolo: </w:t>
        <w:tab/>
        <w:tab/>
        <w:tab/>
        <w:t>9070910</w:t>
      </w:r>
    </w:p>
    <w:p w14:paraId="167CF117" w14:textId="77777777">
      <w:pPr>
        <w:spacing w:after="120"/>
        <w:rPr>
          <w:rFonts w:ascii="Arial" w:hAnsi="Arial" w:cs="Arial"/>
          <w:b/>
          <w:sz w:val="20"/>
        </w:rPr>
        <w:pStyle w:val="P68B1DB1-Standard2"/>
      </w:pPr>
      <w:r>
        <w:t xml:space="preserve">Codice E bianco: </w:t>
        <w:tab/>
        <w:tab/>
        <w:t>535899109</w:t>
      </w:r>
    </w:p>
    <w:p w14:paraId="5239C5DD" w14:textId="77777777">
      <w:pPr>
        <w:rPr>
          <w:rFonts w:ascii="Arial" w:hAnsi="Arial" w:cs="Arial"/>
          <w:sz w:val="20"/>
        </w:rPr>
      </w:pPr>
    </w:p>
    <w:p w14:paraId="0D688635" w14:textId="77777777">
      <w:pPr>
        <w:rPr>
          <w:rFonts w:ascii="Arial" w:hAnsi="Arial" w:cs="Arial"/>
          <w:sz w:val="20"/>
        </w:rPr>
      </w:pPr>
    </w:p>
    <w:p w14:paraId="7DF14756" w14:textId="77777777">
      <w:pPr>
        <w:pStyle w:val="P68B1DB1-berschrift39"/>
        <w:spacing w:after="120"/>
        <w:rPr>
          <w:rFonts w:ascii="Arial" w:hAnsi="Arial" w:cs="Arial"/>
          <w:sz w:val="20"/>
        </w:rPr>
      </w:pPr>
      <w:r>
        <w:t xml:space="preserve">Telecomando utente «theSenda S»</w:t>
      </w:r>
    </w:p>
    <w:p w14:paraId="2C4AB544" w14:textId="77777777">
      <w:pPr>
        <w:spacing w:after="40"/>
        <w:rPr>
          <w:rFonts w:ascii="Arial" w:hAnsi="Arial" w:cs="Arial"/>
          <w:b/>
          <w:sz w:val="20"/>
        </w:rPr>
        <w:pStyle w:val="P68B1DB1-Standard2"/>
      </w:pPr>
      <w:r>
        <w:t xml:space="preserve">Codice articolo: </w:t>
        <w:tab/>
        <w:tab/>
        <w:tab/>
        <w:t>9070911</w:t>
      </w:r>
    </w:p>
    <w:p w14:paraId="4918B178" w14:textId="77777777">
      <w:pPr>
        <w:spacing w:after="120"/>
        <w:rPr>
          <w:rFonts w:ascii="Arial" w:hAnsi="Arial" w:cs="Arial"/>
          <w:b/>
          <w:sz w:val="20"/>
        </w:rPr>
        <w:pStyle w:val="P68B1DB1-Standard2"/>
      </w:pPr>
      <w:r>
        <w:t xml:space="preserve">Codice E bianco: </w:t>
        <w:tab/>
        <w:tab/>
        <w:t>535899009</w:t>
      </w:r>
    </w:p>
    <w:p w14:paraId="535D122C" w14:textId="77777777">
      <w:pPr>
        <w:rPr>
          <w:rFonts w:ascii="Arial" w:hAnsi="Arial" w:cs="Arial"/>
          <w:sz w:val="20"/>
        </w:rPr>
      </w:pPr>
    </w:p>
    <w:p w14:paraId="348F0A10" w14:textId="77777777">
      <w:pPr>
        <w:rPr>
          <w:rFonts w:ascii="Arial" w:hAnsi="Arial" w:cs="Arial"/>
          <w:sz w:val="20"/>
        </w:rPr>
      </w:pPr>
    </w:p>
    <w:p w14:paraId="52EA13EB" w14:textId="77777777">
      <w:pPr>
        <w:rPr>
          <w:rFonts w:ascii="Arial" w:hAnsi="Arial" w:cs="Arial"/>
          <w:sz w:val="20"/>
        </w:rPr>
      </w:pPr>
    </w:p>
    <w:p w14:paraId="6E81C6C0" w14:textId="77777777">
      <w:pPr>
        <w:rPr>
          <w:rFonts w:ascii="Arial" w:hAnsi="Arial" w:cs="Arial"/>
          <w:sz w:val="20"/>
        </w:rPr>
      </w:pPr>
    </w:p>
    <w:p w14:paraId="03B2A3C6" w14:textId="77777777">
      <w:pPr>
        <w:pStyle w:val="P68B1DB1-berschrift39"/>
        <w:spacing w:after="120"/>
        <w:rPr>
          <w:rFonts w:ascii="Arial" w:hAnsi="Arial" w:cs="Arial"/>
          <w:sz w:val="20"/>
        </w:rPr>
      </w:pPr>
      <w:r>
        <w:t xml:space="preserve">Telaio a vista 110A</w:t>
      </w:r>
    </w:p>
    <w:p w14:paraId="77418552" w14:textId="77777777">
      <w:pPr>
        <w:spacing w:after="40"/>
        <w:rPr>
          <w:rFonts w:ascii="Arial" w:hAnsi="Arial" w:cs="Arial"/>
          <w:b/>
          <w:sz w:val="20"/>
        </w:rPr>
        <w:pStyle w:val="P68B1DB1-Standard2"/>
      </w:pPr>
      <w:r>
        <w:t xml:space="preserve">Codice articolo bianco: </w:t>
        <w:tab/>
        <w:tab/>
        <w:t xml:space="preserve">9070912 (telaio a vista AP 110A WH)</w:t>
      </w:r>
    </w:p>
    <w:p w14:paraId="27A482F1" w14:textId="77777777">
      <w:pPr>
        <w:spacing w:after="120"/>
        <w:rPr>
          <w:rFonts w:ascii="Arial" w:hAnsi="Arial" w:cs="Arial"/>
          <w:b/>
          <w:sz w:val="20"/>
        </w:rPr>
        <w:pStyle w:val="P68B1DB1-Standard2"/>
      </w:pPr>
      <w:r>
        <w:t xml:space="preserve">Codice E bianco: </w:t>
        <w:tab/>
        <w:tab/>
        <w:t>535899061</w:t>
      </w:r>
    </w:p>
    <w:p w14:paraId="6D401D9B" w14:textId="77777777">
      <w:pPr>
        <w:spacing w:after="40"/>
        <w:rPr>
          <w:rFonts w:ascii="Arial" w:hAnsi="Arial" w:cs="Arial"/>
          <w:b/>
          <w:sz w:val="20"/>
        </w:rPr>
        <w:pStyle w:val="P68B1DB1-Standard2"/>
      </w:pPr>
      <w:r>
        <w:t xml:space="preserve">Codice articolo Grigio: </w:t>
        <w:tab/>
        <w:tab/>
        <w:t xml:space="preserve">9070913 (telaio a vista AP 110A GR)</w:t>
      </w:r>
    </w:p>
    <w:p w14:paraId="4FBCBD24" w14:textId="77777777">
      <w:pPr>
        <w:spacing w:after="120"/>
        <w:rPr>
          <w:rFonts w:ascii="Arial" w:hAnsi="Arial" w:cs="Arial"/>
          <w:b/>
          <w:sz w:val="20"/>
        </w:rPr>
        <w:pStyle w:val="P68B1DB1-Standard2"/>
      </w:pPr>
      <w:r>
        <w:t xml:space="preserve">Codice E grigio: </w:t>
        <w:tab/>
        <w:tab/>
        <w:t>535899161</w:t>
      </w:r>
    </w:p>
    <w:p w14:paraId="16B0F568" w14:textId="77777777">
      <w:pPr>
        <w:rPr>
          <w:rFonts w:ascii="Arial" w:hAnsi="Arial" w:cs="Arial"/>
          <w:sz w:val="20"/>
        </w:rPr>
      </w:pPr>
    </w:p>
    <w:p w14:paraId="1DC35CC4" w14:textId="77777777">
      <w:pPr>
        <w:rPr>
          <w:rFonts w:ascii="Arial" w:hAnsi="Arial" w:cs="Arial"/>
          <w:sz w:val="20"/>
        </w:rPr>
      </w:pPr>
    </w:p>
    <w:p w14:paraId="6ACA97B4" w14:textId="77777777">
      <w:pPr>
        <w:pStyle w:val="P68B1DB1-berschrift39"/>
        <w:rPr>
          <w:rFonts w:ascii="Arial" w:hAnsi="Arial" w:cs="Arial"/>
          <w:sz w:val="20"/>
        </w:rPr>
      </w:pPr>
      <w:r>
        <w:t xml:space="preserve">Scatola da incasso a soffitto 73A</w:t>
      </w:r>
    </w:p>
    <w:p w14:paraId="792ABFAF" w14:textId="77777777">
      <w:pPr>
        <w:spacing w:after="120"/>
        <w:rPr>
          <w:rFonts w:ascii="Arial" w:hAnsi="Arial" w:cs="Arial"/>
          <w:sz w:val="20"/>
        </w:rPr>
        <w:pStyle w:val="P68B1DB1-Standard10"/>
      </w:pPr>
      <w:r>
        <w:t xml:space="preserve">Diametro di foratura 73 mm</w:t>
      </w:r>
    </w:p>
    <w:p w14:paraId="7808A0F8" w14:textId="77777777">
      <w:pPr>
        <w:spacing w:after="40"/>
        <w:rPr>
          <w:rFonts w:ascii="Arial" w:hAnsi="Arial" w:cs="Arial"/>
          <w:b/>
          <w:sz w:val="20"/>
        </w:rPr>
        <w:pStyle w:val="P68B1DB1-Standard2"/>
      </w:pPr>
      <w:r>
        <w:t xml:space="preserve">Codice articolo: </w:t>
        <w:tab/>
        <w:tab/>
        <w:tab/>
        <w:t>9070917</w:t>
      </w:r>
    </w:p>
    <w:p w14:paraId="7E1448CB" w14:textId="77777777">
      <w:pPr>
        <w:spacing w:after="120"/>
        <w:rPr>
          <w:rFonts w:ascii="Arial" w:hAnsi="Arial" w:cs="Arial"/>
          <w:b/>
          <w:sz w:val="20"/>
        </w:rPr>
        <w:pStyle w:val="P68B1DB1-Standard2"/>
      </w:pPr>
      <w:r>
        <w:t xml:space="preserve">Codice E: </w:t>
        <w:tab/>
        <w:tab/>
        <w:tab/>
        <w:t>535899281</w:t>
      </w:r>
    </w:p>
    <w:p w14:paraId="6B3999F1" w14:textId="77777777">
      <w:pPr>
        <w:rPr>
          <w:rFonts w:ascii="Arial" w:hAnsi="Arial" w:cs="Arial"/>
          <w:sz w:val="20"/>
        </w:rPr>
      </w:pPr>
    </w:p>
    <w:p w14:paraId="1BD398AE" w14:textId="77777777">
      <w:pPr>
        <w:rPr>
          <w:rFonts w:ascii="Arial" w:hAnsi="Arial" w:cs="Arial"/>
          <w:sz w:val="20"/>
        </w:rPr>
      </w:pPr>
    </w:p>
    <w:p w14:paraId="1F9514DE" w14:textId="77777777">
      <w:pPr>
        <w:pStyle w:val="P68B1DB1-berschrift39"/>
        <w:rPr>
          <w:rFonts w:ascii="Arial" w:hAnsi="Arial" w:cs="Arial"/>
          <w:sz w:val="20"/>
        </w:rPr>
      </w:pPr>
      <w:r>
        <w:t xml:space="preserve">Clip di copertura per limitazione dell’area</w:t>
      </w:r>
    </w:p>
    <w:p w14:paraId="354E5154" w14:textId="77777777">
      <w:pPr>
        <w:spacing w:after="120"/>
        <w:rPr>
          <w:rFonts w:ascii="Arial" w:hAnsi="Arial" w:cs="Arial"/>
          <w:sz w:val="20"/>
        </w:rPr>
        <w:pStyle w:val="P68B1DB1-Standard10"/>
      </w:pPr>
      <w:r>
        <w:t xml:space="preserve">5 pezzi</w:t>
      </w:r>
    </w:p>
    <w:p w14:paraId="1892E4B3" w14:textId="77777777">
      <w:pPr>
        <w:spacing w:after="40"/>
        <w:rPr>
          <w:rFonts w:ascii="Arial" w:hAnsi="Arial" w:cs="Arial"/>
          <w:b/>
          <w:sz w:val="20"/>
        </w:rPr>
        <w:pStyle w:val="P68B1DB1-Standard2"/>
      </w:pPr>
      <w:r>
        <w:t xml:space="preserve">Codice articolo: </w:t>
        <w:tab/>
        <w:tab/>
        <w:tab/>
        <w:t>9070921</w:t>
      </w:r>
    </w:p>
    <w:p w14:paraId="565C710E" w14:textId="77777777">
      <w:pPr>
        <w:spacing w:after="120"/>
        <w:rPr>
          <w:rFonts w:ascii="Arial" w:hAnsi="Arial" w:cs="Arial"/>
          <w:b/>
          <w:sz w:val="20"/>
        </w:rPr>
        <w:pStyle w:val="P68B1DB1-Standard2"/>
      </w:pPr>
      <w:r>
        <w:t xml:space="preserve">Codice E: </w:t>
        <w:tab/>
        <w:tab/>
        <w:tab/>
        <w:t>535892004</w:t>
      </w:r>
    </w:p>
    <w:p w14:paraId="336A119C" w14:textId="77777777">
      <w:pPr>
        <w:spacing w:after="120"/>
        <w:rPr>
          <w:rFonts w:ascii="Arial" w:hAnsi="Arial" w:cs="Arial"/>
          <w:b/>
          <w:sz w:val="20"/>
        </w:rPr>
        <w:pStyle w:val="P68B1DB1-Standard2"/>
      </w:pPr>
      <w:r>
        <w:t xml:space="preserve">Ampliamento del range di rilevamento tramite dispositivo slave:</w:t>
      </w:r>
    </w:p>
    <w:p w14:paraId="07325A41" w14:textId="77777777">
      <w:pPr>
        <w:spacing w:after="60"/>
        <w:rPr>
          <w:rFonts w:ascii="Arial" w:hAnsi="Arial" w:cs="Arial"/>
          <w:b/>
          <w:sz w:val="20"/>
        </w:rPr>
        <w:pStyle w:val="P68B1DB1-Standard2"/>
      </w:pPr>
      <w:r>
        <w:t xml:space="preserve">Codice articolo bianco: </w:t>
        <w:tab/>
        <w:tab/>
        <w:t xml:space="preserve">2010330 (thePassa P360 Slave UP WH)</w:t>
      </w:r>
    </w:p>
    <w:p w14:paraId="31BD1527" w14:textId="77777777">
      <w:pPr>
        <w:rPr>
          <w:rFonts w:ascii="Arial" w:hAnsi="Arial" w:cs="Arial"/>
          <w:b/>
          <w:sz w:val="20"/>
        </w:rPr>
        <w:pStyle w:val="P68B1DB1-Standard2"/>
      </w:pPr>
      <w:r>
        <w:t xml:space="preserve">Codice articolo Grigio: </w:t>
        <w:tab/>
        <w:tab/>
        <w:t xml:space="preserve">2010331 (thePassa P360 Slave UP GR)</w:t>
      </w:r>
    </w:p>
    <w:p w14:paraId="3DE15315" w14:textId="77777777">
      <w:pPr>
        <w:rPr>
          <w:rFonts w:ascii="Arial" w:hAnsi="Arial" w:cs="Arial"/>
          <w:b/>
          <w:sz w:val="20"/>
        </w:rPr>
      </w:pPr>
    </w:p>
    <w:p w14:paraId="083D2546" w14:textId="77777777">
      <w:pPr>
        <w:rPr>
          <w:rFonts w:ascii="Arial" w:hAnsi="Arial" w:cs="Arial"/>
          <w:b/>
          <w:sz w:val="20"/>
        </w:rPr>
      </w:pPr>
    </w:p>
    <w:sectPr>
      <w:headerReference w:type="default" r:id="rId7"/>
      <w:footerReference w:type="default" r:id="rId8"/>
      <w:type w:val="continuous"/>
      <w:pgSz w:w="11907" w:h="16840" w:code="9"/>
      <w:pgMar w:top="1531" w:right="1134" w:bottom="1134" w:left="1418" w:header="284" w:footer="32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B9DB13" w14:textId="77777777">
      <w:r>
        <w:separator/>
      </w:r>
    </w:p>
  </w:endnote>
  <w:endnote w:type="continuationSeparator" w:id="0">
    <w:p w14:paraId="7A920DF9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83" w:usb1="10000000" w:usb2="00000000" w:usb3="00000000" w:csb0="800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LT Com 45 Light">
    <w:altName w:val="Corbel"/>
    <w:charset w:val="00"/>
    <w:family w:val="swiss"/>
    <w:pitch w:val="variable"/>
    <w:sig w:usb0="00000001" w:usb1="5000204A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utiger LT Com 47 Light Cn">
    <w:altName w:val="Arial"/>
    <w:panose1 w:val="020B0306030504020204"/>
    <w:charset w:val="00"/>
    <w:family w:val="swiss"/>
    <w:pitch w:val="variable"/>
    <w:sig w:usb0="800000AF" w:usb1="5000204A" w:usb2="00000000" w:usb3="00000000" w:csb0="0000009B" w:csb1="00000000"/>
  </w:font>
  <w:font w:name="Netto Offc Pro">
    <w:altName w:val="Netto Offc Pro"/>
    <w:panose1 w:val="020B0504020101010102"/>
    <w:charset w:val="00"/>
    <w:family w:val="swiss"/>
    <w:pitch w:val="variable"/>
    <w:sig w:usb0="A00000FF" w:usb1="4000E07B" w:usb2="00000008" w:usb3="00000000" w:csb0="00000093" w:csb1="00000000"/>
  </w:font>
  <w:font w:name="Syntax">
    <w:altName w:val="Microsoft YaHei"/>
    <w:charset w:val="00"/>
    <w:family w:val="swiss"/>
    <w:pitch w:val="variable"/>
    <w:sig w:usb0="00000001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1E0" w:firstRow="1" w:lastRow="1" w:firstColumn="1" w:lastColumn="1" w:noHBand="0" w:noVBand="0"/>
    </w:tblPr>
    <w:tblGrid>
      <w:gridCol w:w="4672"/>
      <w:gridCol w:w="4683"/>
    </w:tblGrid>
    <w:tr w14:paraId="4F85A09B" w14:textId="77777777">
      <w:tc>
        <w:tcPr>
          <w:tcW w:w="4747" w:type="dxa"/>
        </w:tcPr>
        <w:p w14:paraId="23352D2D" w14:textId="77777777">
          <w:pPr>
            <w:pStyle w:val="P68B1DB1-Fuzeile12"/>
            <w:rPr>
              <w:rFonts w:ascii="Arial" w:hAnsi="Arial" w:cs="Arial"/>
            </w:rPr>
          </w:pPr>
          <w:r>
            <w:t xml:space="preserve">Con riserva di modifiche tecniche</w:t>
          </w:r>
        </w:p>
      </w:tc>
      <w:tc>
        <w:tcPr>
          <w:tcW w:w="4748" w:type="dxa"/>
        </w:tcPr>
        <w:p w14:paraId="4A12D517" w14:textId="77777777">
          <w:pPr>
            <w:pStyle w:val="P68B1DB1-Fuzeile12"/>
            <w:jc w:val="right"/>
            <w:rPr>
              <w:rFonts w:ascii="Arial" w:hAnsi="Arial" w:cs="Arial"/>
            </w:rPr>
          </w:pPr>
          <w:r>
            <w:t>10.2018</w:t>
            <w:sym w:font="Symbol" w:char="F0D3"/>
            <w:t xml:space="preserve">Theben AG</w:t>
          </w:r>
        </w:p>
      </w:tc>
    </w:tr>
  </w:tbl>
  <w:p w14:paraId="546F3E90" w14:textId="77777777">
    <w:pPr>
      <w:pStyle w:val="Fuzeile"/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C1849E" w14:textId="77777777">
      <w:r>
        <w:separator/>
      </w:r>
    </w:p>
  </w:footnote>
  <w:footnote w:type="continuationSeparator" w:id="0">
    <w:p w14:paraId="056E8286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F5441" w14:textId="77777777">
    <w:pPr>
      <w:pStyle w:val="Kopfzeile"/>
      <w:ind w:left="-1701"/>
    </w:pPr>
  </w:p>
  <w:p w14:paraId="53B72EC9" w14:textId="77777777">
    <w:pPr>
      <w:pStyle w:val="P68B1DB1-Kopfzeile11"/>
      <w:tabs>
        <w:tab w:val="clear" w:pos="4536"/>
        <w:tab w:val="clear" w:pos="9072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5" type="#_x0000_t75" style="width:10.5pt;height:11.25pt" o:bullet="t">
        <v:imagedata r:id="rId1" o:title="artCA85"/>
      </v:shape>
    </w:pict>
  </w:numPicBullet>
  <w:abstractNum w:abstractNumId="0" w15:restartNumberingAfterBreak="0">
    <w:nsid w:val="FFFFFF1D"/>
    <w:multiLevelType w:val="multilevel"/>
    <w:tmpl w:val="69C06DF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673157"/>
    <w:multiLevelType w:val="hybridMultilevel"/>
    <w:tmpl w:val="43744510"/>
    <w:lvl w:ilvl="0" w:tplc="E34A3D46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C5A3332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661CB73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5803B08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E1E5238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0D2FEE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2294E150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57C7444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D59EB344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3F653968"/>
    <w:multiLevelType w:val="hybridMultilevel"/>
    <w:tmpl w:val="CBC6E48C"/>
    <w:lvl w:ilvl="0" w:tplc="08070001">
      <w:start w:val="1"/>
      <w:numFmt w:val="bullet"/>
      <w:lvlText w:val=""/>
      <w:lvlJc w:val="left"/>
      <w:pPr>
        <w:ind w:left="66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3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5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2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9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20" w:hanging="360"/>
      </w:pPr>
      <w:rPr>
        <w:rFonts w:ascii="Wingdings" w:hAnsi="Wingdings" w:hint="default"/>
      </w:rPr>
    </w:lvl>
  </w:abstractNum>
  <w:abstractNum w:abstractNumId="3" w15:restartNumberingAfterBreak="0">
    <w:nsid w:val="53302637"/>
    <w:multiLevelType w:val="hybridMultilevel"/>
    <w:tmpl w:val="CCD8080C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E754101"/>
    <w:multiLevelType w:val="hybridMultilevel"/>
    <w:tmpl w:val="0F8CEAF6"/>
    <w:lvl w:ilvl="0" w:tplc="9622190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C181664" w:tentative="1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4E8DD88" w:tentative="1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DEC908E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AAA371C" w:tentative="1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BC69A24" w:tentative="1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E4E48A62" w:tentative="1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97C7382" w:tentative="1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B34AB70E" w:tentative="1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78B2112E"/>
    <w:multiLevelType w:val="hybridMultilevel"/>
    <w:tmpl w:val="5CA22894"/>
    <w:lvl w:ilvl="0" w:tplc="08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73F60424">
      <w:numFmt w:val="bullet"/>
      <w:lvlText w:val="-"/>
      <w:lvlJc w:val="left"/>
      <w:pPr>
        <w:ind w:left="786" w:hanging="360"/>
      </w:pPr>
      <w:rPr>
        <w:rFonts w:ascii="Tahoma" w:eastAsia="Times New Roman" w:hAnsi="Tahoma" w:cs="Tahoma" w:hint="default"/>
      </w:rPr>
    </w:lvl>
    <w:lvl w:ilvl="2" w:tplc="08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E31021F"/>
    <w:multiLevelType w:val="hybridMultilevel"/>
    <w:tmpl w:val="541418C0"/>
    <w:lvl w:ilvl="0" w:tplc="08070001">
      <w:start w:val="1"/>
      <w:numFmt w:val="bullet"/>
      <w:lvlText w:val=""/>
      <w:lvlJc w:val="left"/>
      <w:pPr>
        <w:ind w:left="640" w:hanging="360"/>
      </w:pPr>
      <w:rPr>
        <w:rFonts w:ascii="Symbol" w:hAnsi="Symbol" w:hint="default"/>
      </w:rPr>
    </w:lvl>
    <w:lvl w:ilvl="1" w:tplc="08070001">
      <w:start w:val="1"/>
      <w:numFmt w:val="bullet"/>
      <w:lvlText w:val=""/>
      <w:lvlJc w:val="left"/>
      <w:pPr>
        <w:ind w:left="1360" w:hanging="360"/>
      </w:pPr>
      <w:rPr>
        <w:rFonts w:ascii="Symbol" w:hAnsi="Symbol" w:hint="default"/>
      </w:rPr>
    </w:lvl>
    <w:lvl w:ilvl="2" w:tplc="08070005" w:tentative="1">
      <w:start w:val="1"/>
      <w:numFmt w:val="bullet"/>
      <w:lvlText w:val=""/>
      <w:lvlJc w:val="left"/>
      <w:pPr>
        <w:ind w:left="208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0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52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24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496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68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00" w:hanging="360"/>
      </w:pPr>
      <w:rPr>
        <w:rFonts w:ascii="Wingdings" w:hAnsi="Wingdings" w:hint="default"/>
      </w:rPr>
    </w:lvl>
  </w:abstractNum>
  <w:num w:numId="1" w16cid:durableId="673150157">
    <w:abstractNumId w:val="3"/>
  </w:num>
  <w:num w:numId="2" w16cid:durableId="10104674">
    <w:abstractNumId w:val="6"/>
  </w:num>
  <w:num w:numId="3" w16cid:durableId="221840723">
    <w:abstractNumId w:val="2"/>
  </w:num>
  <w:num w:numId="4" w16cid:durableId="1017586860">
    <w:abstractNumId w:val="0"/>
  </w:num>
  <w:num w:numId="5" w16cid:durableId="55713797">
    <w:abstractNumId w:val="5"/>
  </w:num>
  <w:num w:numId="6" w16cid:durableId="1533805835">
    <w:abstractNumId w:val="1"/>
  </w:num>
  <w:num w:numId="7" w16cid:durableId="170447420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4392"/>
    <w:rsid w:val="0002438E"/>
    <w:rsid w:val="00056DAA"/>
    <w:rsid w:val="00057747"/>
    <w:rsid w:val="000A49B0"/>
    <w:rsid w:val="000A7407"/>
    <w:rsid w:val="000B4392"/>
    <w:rsid w:val="000E3A05"/>
    <w:rsid w:val="0011221C"/>
    <w:rsid w:val="00136A01"/>
    <w:rsid w:val="00167D65"/>
    <w:rsid w:val="00175559"/>
    <w:rsid w:val="0018253F"/>
    <w:rsid w:val="001954BB"/>
    <w:rsid w:val="00195A6B"/>
    <w:rsid w:val="001B798A"/>
    <w:rsid w:val="001C5AE6"/>
    <w:rsid w:val="001F49C8"/>
    <w:rsid w:val="001F5BF1"/>
    <w:rsid w:val="00247AAA"/>
    <w:rsid w:val="00261E93"/>
    <w:rsid w:val="00293461"/>
    <w:rsid w:val="002A63AC"/>
    <w:rsid w:val="002C6314"/>
    <w:rsid w:val="002D071C"/>
    <w:rsid w:val="002E64BA"/>
    <w:rsid w:val="002F0D93"/>
    <w:rsid w:val="002F170E"/>
    <w:rsid w:val="002F3067"/>
    <w:rsid w:val="00306E86"/>
    <w:rsid w:val="003242DD"/>
    <w:rsid w:val="003327EE"/>
    <w:rsid w:val="0034237C"/>
    <w:rsid w:val="003567FA"/>
    <w:rsid w:val="0036004F"/>
    <w:rsid w:val="00367E7C"/>
    <w:rsid w:val="003836D1"/>
    <w:rsid w:val="003A1DE4"/>
    <w:rsid w:val="003A6C78"/>
    <w:rsid w:val="003D717D"/>
    <w:rsid w:val="00405990"/>
    <w:rsid w:val="00430F45"/>
    <w:rsid w:val="00442A17"/>
    <w:rsid w:val="00461495"/>
    <w:rsid w:val="00477426"/>
    <w:rsid w:val="00490FEC"/>
    <w:rsid w:val="004930BB"/>
    <w:rsid w:val="004A0FD2"/>
    <w:rsid w:val="004C07C4"/>
    <w:rsid w:val="004C6BD9"/>
    <w:rsid w:val="004D4FF1"/>
    <w:rsid w:val="004E2972"/>
    <w:rsid w:val="004F2EB4"/>
    <w:rsid w:val="004F6840"/>
    <w:rsid w:val="005116E4"/>
    <w:rsid w:val="00543AAD"/>
    <w:rsid w:val="0054422A"/>
    <w:rsid w:val="00557AA9"/>
    <w:rsid w:val="005F796A"/>
    <w:rsid w:val="00604C66"/>
    <w:rsid w:val="00616195"/>
    <w:rsid w:val="00622B3A"/>
    <w:rsid w:val="00630FC3"/>
    <w:rsid w:val="00643324"/>
    <w:rsid w:val="006573DC"/>
    <w:rsid w:val="0067047E"/>
    <w:rsid w:val="00680D97"/>
    <w:rsid w:val="006B75C9"/>
    <w:rsid w:val="006C784A"/>
    <w:rsid w:val="006D4E11"/>
    <w:rsid w:val="006E0D51"/>
    <w:rsid w:val="006F477C"/>
    <w:rsid w:val="006F4CAD"/>
    <w:rsid w:val="00714F55"/>
    <w:rsid w:val="007405A9"/>
    <w:rsid w:val="007752C7"/>
    <w:rsid w:val="00785FE4"/>
    <w:rsid w:val="00792DB9"/>
    <w:rsid w:val="007A7A86"/>
    <w:rsid w:val="007B2E89"/>
    <w:rsid w:val="007C0ACE"/>
    <w:rsid w:val="007C7A20"/>
    <w:rsid w:val="007F4E69"/>
    <w:rsid w:val="007F691E"/>
    <w:rsid w:val="00857B98"/>
    <w:rsid w:val="00872719"/>
    <w:rsid w:val="008E010F"/>
    <w:rsid w:val="009002CC"/>
    <w:rsid w:val="009211A7"/>
    <w:rsid w:val="00922419"/>
    <w:rsid w:val="00925F64"/>
    <w:rsid w:val="0093567A"/>
    <w:rsid w:val="00945F76"/>
    <w:rsid w:val="0095605F"/>
    <w:rsid w:val="00957B7B"/>
    <w:rsid w:val="00960F5D"/>
    <w:rsid w:val="009742FA"/>
    <w:rsid w:val="00983913"/>
    <w:rsid w:val="00986F7F"/>
    <w:rsid w:val="00994DE2"/>
    <w:rsid w:val="009F01D0"/>
    <w:rsid w:val="009F6E61"/>
    <w:rsid w:val="00A41B0E"/>
    <w:rsid w:val="00A47C97"/>
    <w:rsid w:val="00A651B8"/>
    <w:rsid w:val="00A72AEF"/>
    <w:rsid w:val="00A75E61"/>
    <w:rsid w:val="00A84CC0"/>
    <w:rsid w:val="00AA145C"/>
    <w:rsid w:val="00AB0222"/>
    <w:rsid w:val="00AB2128"/>
    <w:rsid w:val="00AB4B97"/>
    <w:rsid w:val="00AB62EA"/>
    <w:rsid w:val="00B345A1"/>
    <w:rsid w:val="00B7621C"/>
    <w:rsid w:val="00BA3A37"/>
    <w:rsid w:val="00BA42DF"/>
    <w:rsid w:val="00BE3809"/>
    <w:rsid w:val="00C001FA"/>
    <w:rsid w:val="00C05DE7"/>
    <w:rsid w:val="00C1124C"/>
    <w:rsid w:val="00C203A0"/>
    <w:rsid w:val="00C32C49"/>
    <w:rsid w:val="00C43A40"/>
    <w:rsid w:val="00C52946"/>
    <w:rsid w:val="00C84303"/>
    <w:rsid w:val="00C8699D"/>
    <w:rsid w:val="00C874CB"/>
    <w:rsid w:val="00CA46A7"/>
    <w:rsid w:val="00CB1CD5"/>
    <w:rsid w:val="00CC6300"/>
    <w:rsid w:val="00CD4CB9"/>
    <w:rsid w:val="00CE0149"/>
    <w:rsid w:val="00CF20FB"/>
    <w:rsid w:val="00D00BF0"/>
    <w:rsid w:val="00D03C54"/>
    <w:rsid w:val="00D05F16"/>
    <w:rsid w:val="00D7757B"/>
    <w:rsid w:val="00D84889"/>
    <w:rsid w:val="00D96261"/>
    <w:rsid w:val="00DA5A07"/>
    <w:rsid w:val="00DF4FE3"/>
    <w:rsid w:val="00E006DC"/>
    <w:rsid w:val="00E1249E"/>
    <w:rsid w:val="00E265B7"/>
    <w:rsid w:val="00E5779A"/>
    <w:rsid w:val="00E66107"/>
    <w:rsid w:val="00E769D5"/>
    <w:rsid w:val="00E86E40"/>
    <w:rsid w:val="00EA1E7A"/>
    <w:rsid w:val="00EB4AB1"/>
    <w:rsid w:val="00EC36C2"/>
    <w:rsid w:val="00EC68C5"/>
    <w:rsid w:val="00F07E9A"/>
    <w:rsid w:val="00F21331"/>
    <w:rsid w:val="00F213AE"/>
    <w:rsid w:val="00F50BD0"/>
    <w:rsid w:val="00F55BBA"/>
    <w:rsid w:val="00FB2CEC"/>
    <w:rsid w:val="00FC09A6"/>
    <w:rsid w:val="00FD3CBA"/>
    <w:rsid w:val="00FE6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16152A"/>
  <w15:chartTrackingRefBased/>
  <w15:docId w15:val="{67F063C6-76DD-4043-9544-3FE591899B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pPrDefault/>
    <w:rPrDefault>
      <w:rPr>
        <w:rFonts w:ascii="Times New Roman" w:hAnsi="Times New Roman" w:cs="Times New Roman" w:eastAsia="Times New Roman"/>
      </w:rPr>
    </w:r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4E2972"/>
    <w:pPr>
      <w:overflowPunct w:val="0"/>
      <w:autoSpaceDE w:val="0"/>
      <w:autoSpaceDN w:val="0"/>
      <w:adjustRightInd w:val="0"/>
      <w:textAlignment w:val="baseline"/>
    </w:pPr>
    <w:rPr>
      <w:rFonts w:ascii="Frutiger LT Com 45 Light" w:hAnsi="Frutiger LT Com 45 Light"/>
      <w:sz w:val="24"/>
    </w:rPr>
  </w:style>
  <w:style w:type="paragraph" w:styleId="berschrift1">
    <w:name w:val="heading 1"/>
    <w:basedOn w:val="Standard"/>
    <w:next w:val="Standard"/>
    <w:qFormat/>
    <w:rsid w:val="004E2972"/>
    <w:pPr>
      <w:outlineLvl w:val="0"/>
    </w:pPr>
    <w:rPr>
      <w:b/>
      <w:sz w:val="28"/>
    </w:rPr>
  </w:style>
  <w:style w:type="paragraph" w:styleId="berschrift3">
    <w:name w:val="heading 3"/>
    <w:basedOn w:val="Standard"/>
    <w:next w:val="Standard"/>
    <w:link w:val="berschrift3Zchn"/>
    <w:qFormat/>
    <w:rsid w:val="004E2972"/>
    <w:pPr>
      <w:outlineLvl w:val="2"/>
    </w:pPr>
    <w:rPr>
      <w:b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KopfFussTHTSAG">
    <w:name w:val="Kopf/Fuss THTS AG"/>
    <w:basedOn w:val="Standard"/>
    <w:rsid w:val="004E2972"/>
  </w:style>
  <w:style w:type="paragraph" w:styleId="Kopfzeile">
    <w:name w:val="header"/>
    <w:basedOn w:val="Standard"/>
    <w:rsid w:val="004E2972"/>
    <w:pPr>
      <w:tabs>
        <w:tab w:val="center" w:pos="4536"/>
        <w:tab w:val="right" w:pos="9072"/>
      </w:tabs>
    </w:pPr>
    <w:rPr>
      <w:sz w:val="20"/>
    </w:rPr>
  </w:style>
  <w:style w:type="paragraph" w:styleId="Fuzeile">
    <w:name w:val="footer"/>
    <w:basedOn w:val="Standard"/>
    <w:rsid w:val="004E2972"/>
    <w:pPr>
      <w:tabs>
        <w:tab w:val="center" w:pos="4536"/>
        <w:tab w:val="right" w:pos="9072"/>
      </w:tabs>
    </w:pPr>
    <w:rPr>
      <w:sz w:val="20"/>
    </w:rPr>
  </w:style>
  <w:style w:type="character" w:styleId="Seitenzahl">
    <w:name w:val="page number"/>
    <w:basedOn w:val="Absatz-Standardschriftart"/>
  </w:style>
  <w:style w:type="paragraph" w:customStyle="1" w:styleId="Haupttext">
    <w:name w:val="Haupttext"/>
    <w:pPr>
      <w:overflowPunct w:val="0"/>
      <w:autoSpaceDE w:val="0"/>
      <w:autoSpaceDN w:val="0"/>
      <w:adjustRightInd w:val="0"/>
      <w:spacing w:after="60"/>
      <w:textAlignment w:val="baseline"/>
    </w:pPr>
    <w:rPr>
      <w:rFonts w:ascii="Arial" w:hAnsi="Arial"/>
      <w:sz w:val="22"/>
    </w:rPr>
  </w:style>
  <w:style w:type="table" w:styleId="Tabellenraster">
    <w:name w:val="Table Grid"/>
    <w:basedOn w:val="NormaleTabelle"/>
    <w:rsid w:val="004E2972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3Zchn">
    <w:name w:val="Überschrift 3 Zchn"/>
    <w:link w:val="berschrift3"/>
    <w:rsid w:val="006573DC"/>
    <w:rPr>
      <w:rFonts w:ascii="Frutiger LT Com 45 Light" w:hAnsi="Frutiger LT Com 45 Light"/>
      <w:b/>
      <w:sz w:val="24"/>
    </w:rPr>
  </w:style>
  <w:style w:type="paragraph" w:customStyle="1" w:styleId="Aufzhlung">
    <w:name w:val="Aufzählung"/>
    <w:basedOn w:val="Standard"/>
    <w:uiPriority w:val="99"/>
    <w:rsid w:val="00C05DE7"/>
    <w:pPr>
      <w:tabs>
        <w:tab w:val="left" w:pos="300"/>
      </w:tabs>
      <w:overflowPunct/>
      <w:spacing w:line="288" w:lineRule="auto"/>
      <w:ind w:left="300" w:hanging="300"/>
      <w:textAlignment w:val="center"/>
    </w:pPr>
    <w:rPr>
      <w:rFonts w:ascii="Frutiger LT Com 47 Light Cn" w:hAnsi="Frutiger LT Com 47 Light Cn" w:cs="Frutiger LT Com 47 Light Cn"/>
      <w:color w:val="000000"/>
      <w:sz w:val="20"/>
    </w:rPr>
  </w:style>
  <w:style w:type="paragraph" w:customStyle="1" w:styleId="AufzhlungMerkmaleStufe2">
    <w:name w:val="Aufzählung_Merkmale_Stufe 2"/>
    <w:basedOn w:val="Standard"/>
    <w:uiPriority w:val="99"/>
    <w:rsid w:val="00C05DE7"/>
    <w:pPr>
      <w:tabs>
        <w:tab w:val="left" w:pos="280"/>
      </w:tabs>
      <w:overflowPunct/>
      <w:spacing w:after="28" w:line="288" w:lineRule="auto"/>
      <w:ind w:left="510" w:hanging="260"/>
      <w:textAlignment w:val="center"/>
    </w:pPr>
    <w:rPr>
      <w:rFonts w:ascii="Frutiger LT Com 47 Light Cn" w:hAnsi="Frutiger LT Com 47 Light Cn" w:cs="Frutiger LT Com 47 Light Cn"/>
      <w:color w:val="000000"/>
      <w:sz w:val="20"/>
    </w:rPr>
  </w:style>
  <w:style w:type="paragraph" w:styleId="Sprechblasentext">
    <w:name w:val="Balloon Text"/>
    <w:basedOn w:val="Standard"/>
    <w:link w:val="SprechblasentextZchn"/>
    <w:rsid w:val="00C84303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C84303"/>
    <w:rPr>
      <w:rFonts w:ascii="Tahoma" w:hAnsi="Tahoma" w:cs="Tahoma"/>
      <w:sz w:val="16"/>
      <w:szCs w:val="16"/>
    </w:rPr>
  </w:style>
  <w:style w:type="paragraph" w:customStyle="1" w:styleId="Pa0">
    <w:name w:val="Pa0"/>
    <w:basedOn w:val="Standard"/>
    <w:next w:val="Standard"/>
    <w:uiPriority w:val="99"/>
    <w:rsid w:val="00FE6E72"/>
    <w:pPr>
      <w:overflowPunct/>
      <w:spacing w:line="201" w:lineRule="atLeast"/>
      <w:textAlignment w:val="auto"/>
    </w:pPr>
    <w:rPr>
      <w:rFonts w:ascii="Netto Offc Pro" w:hAnsi="Netto Offc Pro"/>
      <w:szCs w:val="24"/>
    </w:rPr>
  </w:style>
  <w:style w:type="paragraph" w:styleId="P68B1DB1-berschrift11">
    <w:name w:val="P68B1DB1-berschrift11"/>
    <w:basedOn w:val="berschrift1"/>
    <w:rPr>
      <w:rFonts w:ascii="Arial" w:hAnsi="Arial" w:cs="Arial"/>
    </w:rPr>
  </w:style>
  <w:style w:type="paragraph" w:styleId="P68B1DB1-Standard2">
    <w:name w:val="P68B1DB1-Standard2"/>
    <w:basedOn w:val="Standard"/>
    <w:rPr>
      <w:rFonts w:ascii="Arial" w:hAnsi="Arial" w:cs="Arial"/>
      <w:b/>
      <w:sz w:val="20"/>
    </w:rPr>
  </w:style>
  <w:style w:type="paragraph" w:styleId="P68B1DB1-Aufzhlung3">
    <w:name w:val="P68B1DB1-Aufzhlung3"/>
    <w:basedOn w:val="Aufzhlung"/>
    <w:rPr>
      <w:rFonts w:ascii="Arial" w:hAnsi="Arial" w:cs="Arial"/>
      <w:u w:val="single"/>
    </w:rPr>
  </w:style>
  <w:style w:type="paragraph" w:styleId="P68B1DB1-Aufzhlung4">
    <w:name w:val="P68B1DB1-Aufzhlung4"/>
    <w:basedOn w:val="Aufzhlung"/>
    <w:rPr>
      <w:rFonts w:ascii="Arial" w:hAnsi="Arial" w:cs="Arial"/>
    </w:rPr>
  </w:style>
  <w:style w:type="paragraph" w:styleId="P68B1DB1-Aufzhlung5">
    <w:name w:val="P68B1DB1-Aufzhlung5"/>
    <w:basedOn w:val="Aufzhlung"/>
    <w:rPr>
      <w:rFonts w:ascii="Arial" w:hAnsi="Arial" w:cs="Arial"/>
      <w:b/>
    </w:rPr>
  </w:style>
  <w:style w:type="paragraph" w:styleId="P68B1DB1-Aufzhlung6">
    <w:name w:val="P68B1DB1-Aufzhlung6"/>
    <w:basedOn w:val="Aufzhlung"/>
    <w:rPr>
      <w:rFonts w:ascii="Arial" w:hAnsi="Arial" w:cs="Arial"/>
      <w:spacing w:val="-3"/>
      <w:u w:val="single"/>
    </w:rPr>
  </w:style>
  <w:style w:type="paragraph" w:styleId="P68B1DB1-Aufzhlung7">
    <w:name w:val="P68B1DB1-Aufzhlung7"/>
    <w:basedOn w:val="Aufzhlung"/>
    <w:rPr>
      <w:rFonts w:ascii="Arial" w:hAnsi="Arial" w:cs="Arial"/>
      <w:spacing w:val="-3"/>
    </w:rPr>
  </w:style>
  <w:style w:type="paragraph" w:styleId="P68B1DB1-Aufzhlung8">
    <w:name w:val="P68B1DB1-Aufzhlung8"/>
    <w:basedOn w:val="Aufzhlung"/>
    <w:rPr>
      <w:rFonts w:ascii="Arial" w:hAnsi="Arial" w:cs="Arial"/>
      <w:b/>
      <w:spacing w:val="-3"/>
    </w:rPr>
  </w:style>
  <w:style w:type="paragraph" w:styleId="P68B1DB1-berschrift39">
    <w:name w:val="P68B1DB1-berschrift39"/>
    <w:basedOn w:val="berschrift3"/>
    <w:rPr>
      <w:rFonts w:ascii="Arial" w:hAnsi="Arial" w:cs="Arial"/>
      <w:sz w:val="20"/>
    </w:rPr>
  </w:style>
  <w:style w:type="paragraph" w:styleId="P68B1DB1-Standard10">
    <w:name w:val="P68B1DB1-Standard10"/>
    <w:basedOn w:val="Standard"/>
    <w:rPr>
      <w:rFonts w:ascii="Arial" w:hAnsi="Arial" w:cs="Arial"/>
      <w:sz w:val="20"/>
    </w:rPr>
  </w:style>
  <w:style w:type="paragraph" w:styleId="P68B1DB1-Kopfzeile11">
    <w:name w:val="P68B1DB1-Kopfzeile11"/>
    <w:basedOn w:val="Kopfzeile"/>
    <w:rPr>
      <w:rFonts w:ascii="Syntax" w:hAnsi="Syntax"/>
      <w:i/>
    </w:rPr>
  </w:style>
  <w:style w:type="paragraph" w:styleId="P68B1DB1-Fuzeile12">
    <w:name w:val="P68B1DB1-Fuzeile12"/>
    <w:basedOn w:val="Fuzeile"/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91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722514">
          <w:marLeft w:val="2160"/>
          <w:marRight w:val="0"/>
          <w:marTop w:val="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0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391565">
          <w:marLeft w:val="2160"/>
          <w:marRight w:val="0"/>
          <w:marTop w:val="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Relationships xmlns="http://schemas.openxmlformats.org/package/2006/relationships"><Relationship Id="rId1" Type="http://schemas.openxmlformats.org/officeDocument/2006/relationships/attachedTemplate" Target="file:///C:\MSOffice\Vorlagen\HTS-Form\HTS-Kopf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HTS-Kopf.dot</Template>
  <TotalTime>0</TotalTime>
  <Pages>3</Pages>
  <Words>510</Words>
  <Characters>3562</Characters>
  <Application>Microsoft Office Word</Application>
  <DocSecurity>0</DocSecurity>
  <Lines>142</Lines>
  <Paragraphs>92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Ausschreibungstext für compact office Deutsch</vt:lpstr>
    </vt:vector>
  </TitlesOfParts>
  <Company>HTS High Technology Systems AG</Company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Ausschreibungstext für compact office Deutsch</dc:title>
  <dc:subject/>
  <dc:creator>Zdenek.Mazura@theben-hts.ch</dc:creator>
  <cp:keywords/>
  <cp:lastModifiedBy>Schnekenburger David scda - Theben AG</cp:lastModifiedBy>
  <cp:revision>3</cp:revision>
  <cp:lastPrinted>2018-09-12T13:55:00Z</cp:lastPrinted>
  <dcterms:created xsi:type="dcterms:W3CDTF">2026-07-16T09:55:00Z</dcterms:created>
  <dcterms:modified xsi:type="dcterms:W3CDTF">2026-07-16T09:56:00Z</dcterms:modified>
</cp:coreProperties>
</file>