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102612" w:rsidRPr="00102612" w:rsidRDefault="00102612">
      <w:pPr>
        <w:rPr>
          <w:rFonts w:ascii="Arial" w:hAnsi="Arial" w:cs="Arial"/>
          <w:b/>
          <w:sz w:val="20"/>
          <w:szCs w:val="20"/>
          <w:lang w:val="it-IT"/>
        </w:rPr>
      </w:pPr>
      <w:r w:rsidRPr="00102612">
        <w:rPr>
          <w:rFonts w:ascii="Arial" w:hAnsi="Arial" w:cs="Arial"/>
          <w:b/>
          <w:sz w:val="20"/>
          <w:szCs w:val="20"/>
          <w:lang w:val="it-IT"/>
        </w:rPr>
        <w:t xml:space="preserve">Temporizzatore luce </w:t>
      </w:r>
      <w:r>
        <w:rPr>
          <w:rFonts w:ascii="Arial" w:hAnsi="Arial" w:cs="Arial"/>
          <w:b/>
          <w:sz w:val="20"/>
          <w:szCs w:val="20"/>
          <w:lang w:val="it-IT"/>
        </w:rPr>
        <w:t xml:space="preserve">scale per installazione su barra DIN </w:t>
      </w:r>
      <w:r w:rsidRPr="00102612">
        <w:rPr>
          <w:rFonts w:ascii="Arial" w:hAnsi="Arial" w:cs="Arial"/>
          <w:b/>
          <w:sz w:val="20"/>
          <w:szCs w:val="20"/>
          <w:lang w:val="it-IT"/>
        </w:rPr>
        <w:t xml:space="preserve"> </w:t>
      </w:r>
      <w:r>
        <w:rPr>
          <w:rFonts w:ascii="Arial" w:hAnsi="Arial" w:cs="Arial"/>
          <w:b/>
          <w:sz w:val="20"/>
          <w:szCs w:val="20"/>
          <w:lang w:val="it-IT"/>
        </w:rPr>
        <w:t>(usato nelle ristrutturazioni di vecchi impianti)</w:t>
      </w:r>
      <w:r w:rsidRPr="00102612">
        <w:rPr>
          <w:rFonts w:ascii="Arial" w:hAnsi="Arial" w:cs="Arial"/>
          <w:b/>
          <w:sz w:val="20"/>
          <w:szCs w:val="20"/>
          <w:lang w:val="it-IT"/>
        </w:rPr>
        <w:t xml:space="preserve"> </w:t>
      </w:r>
      <w:r>
        <w:rPr>
          <w:rFonts w:ascii="Arial" w:hAnsi="Arial" w:cs="Arial"/>
          <w:b/>
          <w:sz w:val="20"/>
          <w:szCs w:val="20"/>
          <w:lang w:val="it-IT"/>
        </w:rPr>
        <w:t xml:space="preserve">  </w:t>
      </w:r>
      <w:r w:rsidRPr="00102612">
        <w:rPr>
          <w:rFonts w:ascii="Arial" w:hAnsi="Arial" w:cs="Arial"/>
          <w:b/>
          <w:sz w:val="20"/>
          <w:szCs w:val="20"/>
          <w:lang w:val="it-IT"/>
        </w:rPr>
        <w:t>(ELPA 9)</w:t>
      </w:r>
    </w:p>
    <w:p w:rsidR="00102612" w:rsidRPr="00102612" w:rsidRDefault="00102612">
      <w:pPr>
        <w:rPr>
          <w:rFonts w:ascii="Arial" w:hAnsi="Arial" w:cs="Arial"/>
          <w:sz w:val="20"/>
          <w:szCs w:val="20"/>
          <w:lang w:val="it-IT"/>
        </w:rPr>
      </w:pPr>
    </w:p>
    <w:p w:rsidR="00102612" w:rsidRPr="00102612" w:rsidRDefault="00102612">
      <w:pPr>
        <w:rPr>
          <w:rFonts w:ascii="Arial" w:hAnsi="Arial" w:cs="Arial"/>
          <w:sz w:val="20"/>
          <w:szCs w:val="20"/>
          <w:lang w:val="it-IT"/>
        </w:rPr>
      </w:pPr>
      <w:r w:rsidRPr="00102612">
        <w:rPr>
          <w:rFonts w:ascii="Arial" w:hAnsi="Arial" w:cs="Arial"/>
          <w:sz w:val="20"/>
          <w:szCs w:val="20"/>
          <w:lang w:val="it-IT"/>
        </w:rPr>
        <w:t xml:space="preserve">Temporizzatore luce </w:t>
      </w:r>
      <w:r>
        <w:rPr>
          <w:rFonts w:ascii="Arial" w:hAnsi="Arial" w:cs="Arial"/>
          <w:sz w:val="20"/>
          <w:szCs w:val="20"/>
          <w:lang w:val="it-IT"/>
        </w:rPr>
        <w:t>scale per installazione su barra DIN ; larghezza 1 modulo</w:t>
      </w:r>
      <w:r w:rsidRPr="00102612">
        <w:rPr>
          <w:rFonts w:ascii="Arial" w:hAnsi="Arial" w:cs="Arial"/>
          <w:sz w:val="20"/>
          <w:szCs w:val="20"/>
          <w:lang w:val="it-IT"/>
        </w:rPr>
        <w:t>; intervallo 1 - 7 minuti; non inseribile a valle; solo per collegamento a 3 conduttori</w:t>
      </w:r>
      <w:r>
        <w:rPr>
          <w:rFonts w:ascii="Arial" w:hAnsi="Arial" w:cs="Arial"/>
          <w:sz w:val="20"/>
          <w:szCs w:val="20"/>
          <w:lang w:val="it-IT"/>
        </w:rPr>
        <w:t xml:space="preserve">; carico </w:t>
      </w:r>
      <w:proofErr w:type="spellStart"/>
      <w:r>
        <w:rPr>
          <w:rFonts w:ascii="Arial" w:hAnsi="Arial" w:cs="Arial"/>
          <w:sz w:val="20"/>
          <w:szCs w:val="20"/>
          <w:lang w:val="it-IT"/>
        </w:rPr>
        <w:t>max</w:t>
      </w:r>
      <w:proofErr w:type="spellEnd"/>
      <w:r>
        <w:rPr>
          <w:rFonts w:ascii="Arial" w:hAnsi="Arial" w:cs="Arial"/>
          <w:sz w:val="20"/>
          <w:szCs w:val="20"/>
          <w:lang w:val="it-IT"/>
        </w:rPr>
        <w:t xml:space="preserve"> spie pulsanti</w:t>
      </w:r>
      <w:r w:rsidRPr="00102612">
        <w:rPr>
          <w:rFonts w:ascii="Arial" w:hAnsi="Arial" w:cs="Arial"/>
          <w:sz w:val="20"/>
          <w:szCs w:val="20"/>
          <w:lang w:val="it-IT"/>
        </w:rPr>
        <w:t xml:space="preserve"> 50 </w:t>
      </w:r>
      <w:proofErr w:type="spellStart"/>
      <w:r w:rsidRPr="00102612">
        <w:rPr>
          <w:rFonts w:ascii="Arial" w:hAnsi="Arial" w:cs="Arial"/>
          <w:sz w:val="20"/>
          <w:szCs w:val="20"/>
          <w:lang w:val="it-IT"/>
        </w:rPr>
        <w:t>mA</w:t>
      </w:r>
      <w:proofErr w:type="spellEnd"/>
      <w:r w:rsidRPr="00102612">
        <w:rPr>
          <w:rFonts w:ascii="Arial" w:hAnsi="Arial" w:cs="Arial"/>
          <w:sz w:val="20"/>
          <w:szCs w:val="20"/>
          <w:lang w:val="it-IT"/>
        </w:rPr>
        <w:t>;; 1 contatto di chiusura 16(</w:t>
      </w:r>
      <w:r w:rsidR="00533173">
        <w:rPr>
          <w:rFonts w:ascii="Arial" w:hAnsi="Arial" w:cs="Arial"/>
          <w:sz w:val="20"/>
          <w:szCs w:val="20"/>
          <w:lang w:val="it-IT"/>
        </w:rPr>
        <w:t>6</w:t>
      </w:r>
      <w:r w:rsidRPr="00102612">
        <w:rPr>
          <w:rFonts w:ascii="Arial" w:hAnsi="Arial" w:cs="Arial"/>
          <w:sz w:val="20"/>
          <w:szCs w:val="20"/>
          <w:lang w:val="it-IT"/>
        </w:rPr>
        <w:t>)A/230V~</w:t>
      </w:r>
    </w:p>
    <w:p w:rsidR="00102612" w:rsidRDefault="00102612">
      <w:pPr>
        <w:rPr>
          <w:rFonts w:ascii="Arial" w:hAnsi="Arial" w:cs="Arial"/>
          <w:sz w:val="20"/>
          <w:szCs w:val="20"/>
          <w:lang w:val="it-IT"/>
        </w:rPr>
      </w:pPr>
    </w:p>
    <w:p w:rsidR="009C4376" w:rsidRDefault="009C4376" w:rsidP="009C4376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Montaggio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collegamento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pronto</w:t>
      </w:r>
      <w:proofErr w:type="spellEnd"/>
      <w:r>
        <w:rPr>
          <w:rFonts w:ascii="Arial" w:hAnsi="Arial" w:cs="Arial"/>
          <w:sz w:val="20"/>
          <w:szCs w:val="20"/>
        </w:rPr>
        <w:t xml:space="preserve"> per </w:t>
      </w:r>
      <w:proofErr w:type="spellStart"/>
      <w:r>
        <w:rPr>
          <w:rFonts w:ascii="Arial" w:hAnsi="Arial" w:cs="Arial"/>
          <w:sz w:val="20"/>
          <w:szCs w:val="20"/>
        </w:rPr>
        <w:t>l'uso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impostazione</w:t>
      </w:r>
      <w:proofErr w:type="spellEnd"/>
    </w:p>
    <w:p w:rsidR="009C4376" w:rsidRDefault="009C4376" w:rsidP="009C437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9C4376" w:rsidRDefault="009C4376" w:rsidP="009C4376">
      <w:pPr>
        <w:rPr>
          <w:rFonts w:ascii="Arial" w:hAnsi="Arial" w:cs="Arial"/>
          <w:sz w:val="20"/>
          <w:szCs w:val="20"/>
        </w:rPr>
      </w:pPr>
    </w:p>
    <w:p w:rsidR="009C4376" w:rsidRDefault="009C4376" w:rsidP="009C4376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Prodotto</w:t>
      </w:r>
      <w:proofErr w:type="spellEnd"/>
      <w:r>
        <w:rPr>
          <w:rFonts w:ascii="Arial" w:hAnsi="Arial" w:cs="Arial"/>
          <w:sz w:val="20"/>
          <w:szCs w:val="20"/>
        </w:rPr>
        <w:t>: Theben</w:t>
      </w:r>
    </w:p>
    <w:p w:rsidR="009C4376" w:rsidRDefault="009C4376" w:rsidP="009C4376">
      <w:pPr>
        <w:rPr>
          <w:rFonts w:ascii="Arial" w:hAnsi="Arial" w:cs="Arial"/>
          <w:sz w:val="20"/>
          <w:szCs w:val="20"/>
        </w:rPr>
      </w:pPr>
    </w:p>
    <w:p w:rsidR="009C4376" w:rsidRDefault="009C4376" w:rsidP="009C4376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Modello</w:t>
      </w:r>
      <w:proofErr w:type="spellEnd"/>
      <w:r>
        <w:rPr>
          <w:rFonts w:ascii="Arial" w:hAnsi="Arial" w:cs="Arial"/>
          <w:sz w:val="20"/>
          <w:szCs w:val="20"/>
        </w:rPr>
        <w:t xml:space="preserve">: </w:t>
      </w:r>
      <w:r w:rsidR="00474DC2">
        <w:rPr>
          <w:rFonts w:ascii="Arial" w:hAnsi="Arial" w:cs="Arial"/>
          <w:sz w:val="20"/>
          <w:szCs w:val="20"/>
        </w:rPr>
        <w:t>ELPA 9</w:t>
      </w:r>
    </w:p>
    <w:p w:rsidR="009C4376" w:rsidRDefault="009C4376" w:rsidP="009C4376">
      <w:pPr>
        <w:rPr>
          <w:rFonts w:ascii="Arial" w:hAnsi="Arial" w:cs="Arial"/>
          <w:sz w:val="20"/>
          <w:szCs w:val="20"/>
        </w:rPr>
      </w:pPr>
    </w:p>
    <w:p w:rsidR="009C4376" w:rsidRDefault="009C4376" w:rsidP="009C4376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Cod.art</w:t>
      </w:r>
      <w:proofErr w:type="spellEnd"/>
      <w:r>
        <w:rPr>
          <w:rFonts w:ascii="Arial" w:hAnsi="Arial" w:cs="Arial"/>
          <w:sz w:val="20"/>
          <w:szCs w:val="20"/>
        </w:rPr>
        <w:t xml:space="preserve">. : </w:t>
      </w:r>
      <w:r w:rsidR="00474DC2">
        <w:rPr>
          <w:rFonts w:ascii="Arial" w:hAnsi="Arial" w:cs="Arial"/>
          <w:sz w:val="20"/>
          <w:szCs w:val="20"/>
        </w:rPr>
        <w:t>0090001</w:t>
      </w:r>
    </w:p>
    <w:p w:rsidR="009C4376" w:rsidRDefault="009C4376" w:rsidP="009C4376">
      <w:pPr>
        <w:rPr>
          <w:rFonts w:ascii="Arial" w:hAnsi="Arial" w:cs="Arial"/>
          <w:b/>
          <w:sz w:val="20"/>
          <w:szCs w:val="20"/>
        </w:rPr>
      </w:pPr>
    </w:p>
    <w:p w:rsidR="009C4376" w:rsidRPr="00A17F8E" w:rsidRDefault="009C4376" w:rsidP="009C4376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Unità</w:t>
      </w:r>
      <w:proofErr w:type="spellEnd"/>
      <w:r>
        <w:rPr>
          <w:rFonts w:ascii="Arial" w:hAnsi="Arial" w:cs="Arial"/>
          <w:b/>
          <w:sz w:val="20"/>
          <w:szCs w:val="20"/>
        </w:rPr>
        <w:t>: PZ</w:t>
      </w:r>
    </w:p>
    <w:p w:rsidR="009C4376" w:rsidRDefault="009C4376">
      <w:pPr>
        <w:rPr>
          <w:rFonts w:ascii="Arial" w:hAnsi="Arial" w:cs="Arial"/>
          <w:sz w:val="20"/>
          <w:szCs w:val="20"/>
          <w:lang w:val="it-IT"/>
        </w:rPr>
      </w:pPr>
    </w:p>
    <w:p w:rsidR="00102612" w:rsidRPr="00102612" w:rsidRDefault="00102612">
      <w:pPr>
        <w:rPr>
          <w:rFonts w:ascii="Arial" w:hAnsi="Arial" w:cs="Arial"/>
          <w:sz w:val="20"/>
          <w:szCs w:val="20"/>
          <w:lang w:val="it-IT"/>
        </w:rPr>
      </w:pPr>
    </w:p>
    <w:p w:rsidR="00102612" w:rsidRPr="00102612" w:rsidRDefault="00102612">
      <w:pPr>
        <w:rPr>
          <w:rFonts w:ascii="Arial" w:hAnsi="Arial" w:cs="Arial"/>
          <w:sz w:val="20"/>
          <w:szCs w:val="20"/>
          <w:lang w:val="it-IT"/>
        </w:rPr>
      </w:pPr>
    </w:p>
    <w:p w:rsidR="00102612" w:rsidRPr="00102612" w:rsidRDefault="00102612">
      <w:pPr>
        <w:rPr>
          <w:rFonts w:ascii="Arial" w:hAnsi="Arial" w:cs="Arial"/>
          <w:sz w:val="20"/>
          <w:szCs w:val="20"/>
          <w:lang w:val="it-IT"/>
        </w:rPr>
      </w:pPr>
    </w:p>
    <w:p w:rsidR="00102612" w:rsidRPr="00102612" w:rsidRDefault="00102612" w:rsidP="00102612">
      <w:pPr>
        <w:rPr>
          <w:rFonts w:ascii="Arial" w:hAnsi="Arial" w:cs="Arial"/>
          <w:b/>
          <w:sz w:val="20"/>
          <w:szCs w:val="20"/>
          <w:lang w:val="it-IT"/>
        </w:rPr>
      </w:pPr>
      <w:r w:rsidRPr="00102612">
        <w:rPr>
          <w:rFonts w:ascii="Arial" w:hAnsi="Arial" w:cs="Arial"/>
          <w:b/>
          <w:sz w:val="20"/>
          <w:szCs w:val="20"/>
          <w:lang w:val="it-IT"/>
        </w:rPr>
        <w:t>Accessori:</w:t>
      </w:r>
    </w:p>
    <w:p w:rsidR="00102612" w:rsidRPr="00102612" w:rsidRDefault="00102612" w:rsidP="00102612">
      <w:pPr>
        <w:rPr>
          <w:rFonts w:ascii="Arial" w:hAnsi="Arial" w:cs="Arial"/>
          <w:bCs/>
          <w:sz w:val="20"/>
          <w:szCs w:val="20"/>
          <w:lang w:val="it-IT"/>
        </w:rPr>
      </w:pPr>
      <w:r w:rsidRPr="00102612">
        <w:rPr>
          <w:rFonts w:ascii="Arial" w:hAnsi="Arial" w:cs="Arial"/>
          <w:bCs/>
          <w:sz w:val="20"/>
          <w:szCs w:val="20"/>
          <w:lang w:val="it-IT"/>
        </w:rPr>
        <w:t>Copertura morsetti</w:t>
      </w:r>
    </w:p>
    <w:p w:rsidR="00102612" w:rsidRPr="00102612" w:rsidRDefault="00474DC2" w:rsidP="00102612">
      <w:pPr>
        <w:rPr>
          <w:rFonts w:ascii="Arial" w:hAnsi="Arial" w:cs="Arial"/>
          <w:sz w:val="20"/>
          <w:szCs w:val="20"/>
          <w:lang w:val="it-IT"/>
        </w:rPr>
      </w:pPr>
      <w:proofErr w:type="spellStart"/>
      <w:r>
        <w:rPr>
          <w:rFonts w:ascii="Arial" w:hAnsi="Arial" w:cs="Arial"/>
          <w:sz w:val="20"/>
          <w:szCs w:val="20"/>
          <w:lang w:val="it-IT"/>
        </w:rPr>
        <w:t>Cod.art</w:t>
      </w:r>
      <w:proofErr w:type="spellEnd"/>
      <w:r>
        <w:rPr>
          <w:rFonts w:ascii="Arial" w:hAnsi="Arial" w:cs="Arial"/>
          <w:sz w:val="20"/>
          <w:szCs w:val="20"/>
          <w:lang w:val="it-IT"/>
        </w:rPr>
        <w:t>.</w:t>
      </w:r>
      <w:r w:rsidR="00102612" w:rsidRPr="00102612">
        <w:rPr>
          <w:rFonts w:ascii="Arial" w:hAnsi="Arial" w:cs="Arial"/>
          <w:sz w:val="20"/>
          <w:szCs w:val="20"/>
          <w:lang w:val="it-IT"/>
        </w:rPr>
        <w:t>: 907 0 065</w:t>
      </w:r>
    </w:p>
    <w:p w:rsidR="00102612" w:rsidRPr="00102612" w:rsidRDefault="00102612">
      <w:pPr>
        <w:rPr>
          <w:rFonts w:ascii="Arial" w:hAnsi="Arial" w:cs="Arial"/>
          <w:sz w:val="20"/>
          <w:szCs w:val="20"/>
          <w:lang w:val="it-IT"/>
        </w:rPr>
      </w:pPr>
    </w:p>
    <w:p w:rsidR="00102612" w:rsidRPr="00102612" w:rsidRDefault="00102612">
      <w:pPr>
        <w:rPr>
          <w:rFonts w:ascii="Arial" w:hAnsi="Arial" w:cs="Arial"/>
          <w:sz w:val="20"/>
          <w:szCs w:val="20"/>
          <w:lang w:val="it-IT"/>
        </w:rPr>
      </w:pPr>
    </w:p>
    <w:p w:rsidR="00102612" w:rsidRPr="00102612" w:rsidRDefault="00102612">
      <w:pPr>
        <w:rPr>
          <w:rFonts w:ascii="Arial" w:hAnsi="Arial" w:cs="Arial"/>
          <w:sz w:val="20"/>
          <w:szCs w:val="20"/>
          <w:lang w:val="it-IT"/>
        </w:rPr>
      </w:pPr>
    </w:p>
    <w:p w:rsidR="00102612" w:rsidRPr="00102612" w:rsidRDefault="00102612">
      <w:pPr>
        <w:rPr>
          <w:rFonts w:ascii="Arial" w:hAnsi="Arial" w:cs="Arial"/>
          <w:sz w:val="20"/>
          <w:szCs w:val="20"/>
          <w:lang w:val="it-IT"/>
        </w:rPr>
      </w:pPr>
    </w:p>
    <w:p w:rsidR="00102612" w:rsidRPr="00102612" w:rsidRDefault="00102612">
      <w:pPr>
        <w:rPr>
          <w:rFonts w:ascii="Arial" w:hAnsi="Arial" w:cs="Arial"/>
          <w:sz w:val="20"/>
          <w:szCs w:val="20"/>
          <w:lang w:val="it-IT"/>
        </w:rPr>
      </w:pPr>
    </w:p>
    <w:p w:rsidR="00102612" w:rsidRPr="00102612" w:rsidRDefault="00102612">
      <w:pPr>
        <w:rPr>
          <w:rFonts w:ascii="Arial" w:hAnsi="Arial" w:cs="Arial"/>
          <w:sz w:val="20"/>
          <w:szCs w:val="20"/>
          <w:lang w:val="it-IT"/>
        </w:rPr>
      </w:pPr>
    </w:p>
    <w:p w:rsidR="00102612" w:rsidRPr="00102612" w:rsidRDefault="00102612">
      <w:pPr>
        <w:rPr>
          <w:rFonts w:ascii="Arial" w:hAnsi="Arial" w:cs="Arial"/>
          <w:sz w:val="20"/>
          <w:szCs w:val="20"/>
          <w:lang w:val="it-IT"/>
        </w:rPr>
      </w:pPr>
    </w:p>
    <w:p w:rsidR="00102612" w:rsidRPr="00102612" w:rsidRDefault="00102612">
      <w:pPr>
        <w:rPr>
          <w:rFonts w:ascii="Arial" w:hAnsi="Arial" w:cs="Arial"/>
          <w:sz w:val="20"/>
          <w:szCs w:val="20"/>
          <w:lang w:val="it-IT"/>
        </w:rPr>
      </w:pPr>
    </w:p>
    <w:p w:rsidR="00102612" w:rsidRPr="00102612" w:rsidRDefault="00102612">
      <w:pPr>
        <w:rPr>
          <w:rFonts w:ascii="Arial" w:hAnsi="Arial" w:cs="Arial"/>
          <w:sz w:val="20"/>
          <w:szCs w:val="20"/>
          <w:lang w:val="it-IT"/>
        </w:rPr>
      </w:pPr>
    </w:p>
    <w:p w:rsidR="00102612" w:rsidRPr="00102612" w:rsidRDefault="00102612">
      <w:pPr>
        <w:rPr>
          <w:rFonts w:ascii="Arial" w:hAnsi="Arial" w:cs="Arial"/>
          <w:sz w:val="20"/>
          <w:szCs w:val="20"/>
          <w:lang w:val="it-IT"/>
        </w:rPr>
      </w:pPr>
    </w:p>
    <w:p w:rsidR="00102612" w:rsidRPr="00102612" w:rsidRDefault="00102612">
      <w:pPr>
        <w:rPr>
          <w:rFonts w:ascii="Arial" w:hAnsi="Arial" w:cs="Arial"/>
          <w:sz w:val="20"/>
          <w:szCs w:val="20"/>
          <w:lang w:val="it-IT"/>
        </w:rPr>
      </w:pPr>
    </w:p>
    <w:p w:rsidR="00102612" w:rsidRPr="00102612" w:rsidRDefault="00102612">
      <w:pPr>
        <w:rPr>
          <w:rFonts w:ascii="Arial" w:hAnsi="Arial" w:cs="Arial"/>
          <w:sz w:val="20"/>
          <w:szCs w:val="20"/>
          <w:lang w:val="it-IT"/>
        </w:rPr>
      </w:pPr>
    </w:p>
    <w:p w:rsidR="00102612" w:rsidRPr="00102612" w:rsidRDefault="00102612">
      <w:pPr>
        <w:rPr>
          <w:rFonts w:ascii="Arial" w:hAnsi="Arial" w:cs="Arial"/>
          <w:sz w:val="20"/>
          <w:szCs w:val="20"/>
          <w:lang w:val="it-IT"/>
        </w:rPr>
      </w:pPr>
    </w:p>
    <w:p w:rsidR="00102612" w:rsidRPr="00102612" w:rsidRDefault="00102612">
      <w:pPr>
        <w:rPr>
          <w:rFonts w:ascii="Arial" w:hAnsi="Arial" w:cs="Arial"/>
          <w:sz w:val="20"/>
          <w:szCs w:val="20"/>
          <w:lang w:val="it-IT"/>
        </w:rPr>
      </w:pPr>
    </w:p>
    <w:p w:rsidR="00102612" w:rsidRPr="00102612" w:rsidRDefault="00102612">
      <w:pPr>
        <w:rPr>
          <w:rFonts w:ascii="Arial" w:hAnsi="Arial" w:cs="Arial"/>
          <w:sz w:val="20"/>
          <w:szCs w:val="20"/>
          <w:lang w:val="it-IT"/>
        </w:rPr>
      </w:pPr>
    </w:p>
    <w:p w:rsidR="00102612" w:rsidRPr="00102612" w:rsidRDefault="00102612">
      <w:pPr>
        <w:rPr>
          <w:rFonts w:ascii="Arial" w:hAnsi="Arial" w:cs="Arial"/>
          <w:sz w:val="20"/>
          <w:szCs w:val="20"/>
          <w:lang w:val="it-IT"/>
        </w:rPr>
      </w:pPr>
    </w:p>
    <w:p w:rsidR="00102612" w:rsidRPr="00102612" w:rsidRDefault="00102612">
      <w:pPr>
        <w:rPr>
          <w:rFonts w:ascii="Arial" w:hAnsi="Arial" w:cs="Arial"/>
          <w:sz w:val="20"/>
          <w:szCs w:val="20"/>
          <w:lang w:val="it-IT"/>
        </w:rPr>
      </w:pPr>
    </w:p>
    <w:p w:rsidR="00102612" w:rsidRPr="00102612" w:rsidRDefault="00102612">
      <w:pPr>
        <w:rPr>
          <w:rFonts w:ascii="Arial" w:hAnsi="Arial" w:cs="Arial"/>
          <w:sz w:val="20"/>
          <w:szCs w:val="20"/>
          <w:lang w:val="it-IT"/>
        </w:rPr>
      </w:pPr>
    </w:p>
    <w:p w:rsidR="00102612" w:rsidRPr="00102612" w:rsidRDefault="00102612">
      <w:pPr>
        <w:rPr>
          <w:rFonts w:ascii="Arial" w:hAnsi="Arial" w:cs="Arial"/>
          <w:sz w:val="20"/>
          <w:szCs w:val="20"/>
          <w:lang w:val="it-IT"/>
        </w:rPr>
      </w:pPr>
    </w:p>
    <w:p w:rsidR="00102612" w:rsidRPr="00102612" w:rsidRDefault="00102612">
      <w:pPr>
        <w:rPr>
          <w:rFonts w:ascii="Arial" w:hAnsi="Arial" w:cs="Arial"/>
          <w:sz w:val="20"/>
          <w:szCs w:val="20"/>
          <w:lang w:val="it-IT"/>
        </w:rPr>
      </w:pPr>
    </w:p>
    <w:p w:rsidR="00102612" w:rsidRPr="00102612" w:rsidRDefault="00102612">
      <w:pPr>
        <w:rPr>
          <w:rFonts w:ascii="Arial" w:hAnsi="Arial" w:cs="Arial"/>
          <w:sz w:val="20"/>
          <w:szCs w:val="20"/>
          <w:lang w:val="it-IT"/>
        </w:rPr>
      </w:pPr>
    </w:p>
    <w:p w:rsidR="00102612" w:rsidRPr="00102612" w:rsidRDefault="00102612">
      <w:pPr>
        <w:rPr>
          <w:rFonts w:ascii="Arial" w:hAnsi="Arial" w:cs="Arial"/>
          <w:sz w:val="20"/>
          <w:szCs w:val="20"/>
          <w:lang w:val="it-IT"/>
        </w:rPr>
      </w:pPr>
    </w:p>
    <w:p w:rsidR="00102612" w:rsidRPr="00102612" w:rsidRDefault="00102612">
      <w:pPr>
        <w:rPr>
          <w:rFonts w:ascii="Arial" w:hAnsi="Arial" w:cs="Arial"/>
          <w:sz w:val="20"/>
          <w:szCs w:val="20"/>
          <w:lang w:val="it-IT"/>
        </w:rPr>
      </w:pPr>
    </w:p>
    <w:p w:rsidR="00102612" w:rsidRPr="00102612" w:rsidRDefault="00102612">
      <w:pPr>
        <w:rPr>
          <w:rFonts w:ascii="Arial" w:hAnsi="Arial" w:cs="Arial"/>
          <w:sz w:val="20"/>
          <w:szCs w:val="20"/>
          <w:lang w:val="it-IT"/>
        </w:rPr>
      </w:pPr>
    </w:p>
    <w:p w:rsidR="00102612" w:rsidRPr="00102612" w:rsidRDefault="00102612">
      <w:pPr>
        <w:rPr>
          <w:rFonts w:ascii="Arial" w:hAnsi="Arial" w:cs="Arial"/>
          <w:sz w:val="20"/>
          <w:szCs w:val="20"/>
          <w:lang w:val="it-IT"/>
        </w:rPr>
      </w:pPr>
    </w:p>
    <w:p w:rsidR="00102612" w:rsidRPr="00102612" w:rsidRDefault="00102612">
      <w:pPr>
        <w:rPr>
          <w:rFonts w:ascii="Arial" w:hAnsi="Arial" w:cs="Arial"/>
          <w:sz w:val="20"/>
          <w:szCs w:val="20"/>
          <w:lang w:val="it-IT"/>
        </w:rPr>
      </w:pPr>
    </w:p>
    <w:p w:rsidR="00102612" w:rsidRPr="00102612" w:rsidRDefault="00102612">
      <w:pPr>
        <w:rPr>
          <w:rFonts w:ascii="Arial" w:hAnsi="Arial" w:cs="Arial"/>
          <w:sz w:val="20"/>
          <w:szCs w:val="20"/>
          <w:lang w:val="it-IT"/>
        </w:rPr>
      </w:pPr>
    </w:p>
    <w:p w:rsidR="00102612" w:rsidRPr="00102612" w:rsidRDefault="00102612">
      <w:pPr>
        <w:rPr>
          <w:rFonts w:ascii="Arial" w:hAnsi="Arial" w:cs="Arial"/>
          <w:sz w:val="20"/>
          <w:szCs w:val="20"/>
          <w:lang w:val="it-IT"/>
        </w:rPr>
      </w:pPr>
    </w:p>
    <w:p w:rsidR="00102612" w:rsidRPr="00102612" w:rsidRDefault="00102612">
      <w:pPr>
        <w:rPr>
          <w:rFonts w:ascii="Arial" w:hAnsi="Arial" w:cs="Arial"/>
          <w:sz w:val="20"/>
          <w:szCs w:val="20"/>
          <w:lang w:val="it-IT"/>
        </w:rPr>
      </w:pPr>
    </w:p>
    <w:p w:rsidR="00102612" w:rsidRPr="00102612" w:rsidRDefault="00102612">
      <w:pPr>
        <w:rPr>
          <w:rFonts w:ascii="Arial" w:hAnsi="Arial" w:cs="Arial"/>
          <w:sz w:val="20"/>
          <w:szCs w:val="20"/>
          <w:lang w:val="it-IT"/>
        </w:rPr>
      </w:pPr>
    </w:p>
    <w:p w:rsidR="00102612" w:rsidRPr="00102612" w:rsidRDefault="00102612">
      <w:pPr>
        <w:rPr>
          <w:rFonts w:ascii="Arial" w:hAnsi="Arial" w:cs="Arial"/>
          <w:sz w:val="20"/>
          <w:szCs w:val="20"/>
          <w:lang w:val="it-IT"/>
        </w:rPr>
      </w:pPr>
    </w:p>
    <w:p w:rsidR="00102612" w:rsidRPr="00102612" w:rsidRDefault="00102612">
      <w:pPr>
        <w:rPr>
          <w:rFonts w:ascii="Arial" w:hAnsi="Arial" w:cs="Arial"/>
          <w:sz w:val="20"/>
          <w:szCs w:val="20"/>
          <w:lang w:val="it-IT"/>
        </w:rPr>
      </w:pPr>
    </w:p>
    <w:p w:rsidR="00102612" w:rsidRPr="00102612" w:rsidRDefault="00102612">
      <w:pPr>
        <w:rPr>
          <w:rFonts w:ascii="Arial" w:hAnsi="Arial" w:cs="Arial"/>
          <w:sz w:val="20"/>
          <w:szCs w:val="20"/>
          <w:lang w:val="it-IT"/>
        </w:rPr>
      </w:pPr>
    </w:p>
    <w:p w:rsidR="00102612" w:rsidRPr="00102612" w:rsidRDefault="00102612">
      <w:pPr>
        <w:rPr>
          <w:rFonts w:ascii="Arial" w:hAnsi="Arial" w:cs="Arial"/>
          <w:sz w:val="20"/>
          <w:szCs w:val="20"/>
          <w:lang w:val="it-IT"/>
        </w:rPr>
      </w:pPr>
    </w:p>
    <w:p w:rsidR="00102612" w:rsidRPr="00102612" w:rsidRDefault="00102612">
      <w:pPr>
        <w:rPr>
          <w:rFonts w:ascii="Arial" w:hAnsi="Arial" w:cs="Arial"/>
          <w:sz w:val="20"/>
          <w:szCs w:val="20"/>
          <w:lang w:val="it-IT"/>
        </w:rPr>
      </w:pPr>
    </w:p>
    <w:p w:rsidR="00102612" w:rsidRPr="00102612" w:rsidRDefault="00102612">
      <w:pPr>
        <w:rPr>
          <w:rFonts w:ascii="Arial" w:hAnsi="Arial" w:cs="Arial"/>
          <w:sz w:val="20"/>
          <w:szCs w:val="20"/>
          <w:lang w:val="it-IT"/>
        </w:rPr>
      </w:pPr>
    </w:p>
    <w:p w:rsidR="00102612" w:rsidRPr="00102612" w:rsidRDefault="00102612">
      <w:pPr>
        <w:rPr>
          <w:rFonts w:ascii="Arial" w:hAnsi="Arial" w:cs="Arial"/>
          <w:sz w:val="20"/>
          <w:szCs w:val="20"/>
          <w:lang w:val="it-IT"/>
        </w:rPr>
      </w:pPr>
    </w:p>
    <w:p w:rsidR="00102612" w:rsidRPr="00102612" w:rsidRDefault="00102612">
      <w:pPr>
        <w:rPr>
          <w:rFonts w:ascii="Arial" w:hAnsi="Arial" w:cs="Arial"/>
          <w:sz w:val="20"/>
          <w:szCs w:val="20"/>
          <w:lang w:val="it-IT"/>
        </w:rPr>
      </w:pPr>
    </w:p>
    <w:p w:rsidR="00102612" w:rsidRPr="00102612" w:rsidRDefault="00102612">
      <w:pPr>
        <w:rPr>
          <w:rFonts w:ascii="Arial" w:hAnsi="Arial" w:cs="Arial"/>
          <w:sz w:val="20"/>
          <w:szCs w:val="20"/>
          <w:lang w:val="it-IT"/>
        </w:rPr>
      </w:pPr>
    </w:p>
    <w:p w:rsidR="00102612" w:rsidRDefault="00102612" w:rsidP="0010261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23.2.2011</w:t>
      </w:r>
    </w:p>
    <w:p w:rsidR="00102612" w:rsidRDefault="00102612">
      <w:pPr>
        <w:rPr>
          <w:rFonts w:ascii="Arial" w:hAnsi="Arial" w:cs="Arial"/>
          <w:sz w:val="20"/>
          <w:szCs w:val="20"/>
        </w:rPr>
      </w:pPr>
    </w:p>
    <w:sectPr w:rsidR="0010261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12A82"/>
    <w:rsid w:val="00102612"/>
    <w:rsid w:val="00474DC2"/>
    <w:rsid w:val="00533173"/>
    <w:rsid w:val="00961A13"/>
    <w:rsid w:val="009C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3E224D-58E7-5F4C-9C76-C8374BB80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</Words>
  <Characters>507</Characters>
  <Application>Microsoft Office Word</Application>
  <DocSecurity>4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Reiheneinbau-Ausschaltvorwarner kombinierbar mit Treppenlichtzeitschalter (ELPA 4)</vt:lpstr>
      <vt:lpstr>Reiheneinbau-Ausschaltvorwarner kombinierbar mit Treppenlichtzeitschalter (ELPA 4)</vt:lpstr>
    </vt:vector>
  </TitlesOfParts>
  <Company>Theben AG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2026-10-16T11:49:00Z</dcterms:created>
  <dcterms:modified xsi:type="dcterms:W3CDTF">2026-10-16T11:49:00Z</dcterms:modified>
</cp:coreProperties>
</file>