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05EFB" w:rsidRPr="00B26BC7" w:rsidRDefault="00805EFB" w:rsidP="00805EF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Attuatore di commutazione KNX a 8 canali, apparecchio base (RMG 8 S KNX)</w:t>
      </w:r>
    </w:p>
    <w:p w:rsidR="00805EFB" w:rsidRDefault="00805EFB" w:rsidP="00805EFB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BE1171" w:rsidRDefault="00805EF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Attuatore di commutazione KNX con uscite relè per 8 canali di commutazione; </w:t>
      </w:r>
    </w:p>
    <w:p w:rsidR="00BE1171" w:rsidRDefault="00805EF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possibilità di ampliamento con RME 8 S fino a 24 canali o con altri apparecchi di ampliamento MIX; alloggiamento per installazione </w:t>
      </w:r>
      <w:r w:rsidR="00BE1171">
        <w:rPr>
          <w:rFonts w:ascii="Arial" w:hAnsi="Arial" w:cs="Arial"/>
          <w:sz w:val="20"/>
          <w:szCs w:val="20"/>
        </w:rPr>
        <w:t xml:space="preserve">su barra DIN </w:t>
      </w:r>
    </w:p>
    <w:p w:rsidR="00805EFB" w:rsidRPr="000717F5" w:rsidRDefault="00BE117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="00805EFB">
        <w:rPr>
          <w:rFonts w:ascii="Arial" w:hAnsi="Arial" w:cs="Arial"/>
          <w:sz w:val="20"/>
          <w:szCs w:val="20"/>
        </w:rPr>
        <w:t>arghezza 72 mm; l'apparecchio base e l'accoppiamento bus sono separabili meccanicamente e possono essere sostituiti in modo indipendente l'uno dall'altro. Indicazione stato di commutazione a LED per ogni canale; interruttore manuale con indicazione dello stato (anche senza tensione bus); collegamenti, tipo di contatto (di apertura/chiusura) e partecipazione a comandi centrali come ON permanente, OFF permanente, inserimento centralizzato e memorizzazione/richiamo scena; funzioni di commutazione: ON/OFF, impulso, ritardo ON/OFF, luce scale con preavviso secondo DIN 18015-2; collegamenti logici: bloccaggio, AND, sbloccaggio, OR. Oggetto di indicazione di stato per ogni canale; oggetti centralizzati con e senza priorità; richiamo e memorizzazione di scene (oggetto); oggetto di scena per ogni canale; 16A/250V~ cos phi = 1.</w:t>
      </w:r>
    </w:p>
    <w:p w:rsidR="00805EFB" w:rsidRPr="000717F5" w:rsidRDefault="00805EFB" w:rsidP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 w:rsidP="00805EF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Montaggio e collegamento pronto per l'uso e impostazione</w:t>
      </w:r>
    </w:p>
    <w:p w:rsidR="00805EFB" w:rsidRDefault="00805EFB" w:rsidP="00805EF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805EFB" w:rsidRDefault="00805EFB" w:rsidP="00805EFB">
      <w:pPr>
        <w:rPr>
          <w:rFonts w:ascii="Arial" w:hAnsi="Arial" w:cs="Arial"/>
          <w:sz w:val="20"/>
          <w:szCs w:val="20"/>
        </w:rPr>
      </w:pPr>
    </w:p>
    <w:p w:rsidR="00805EFB" w:rsidRDefault="00805EFB" w:rsidP="00805EF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Prodotto: Theben</w:t>
      </w:r>
    </w:p>
    <w:p w:rsidR="00805EFB" w:rsidRDefault="00805EFB" w:rsidP="00805EF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Modello: </w:t>
      </w:r>
      <w:r w:rsidR="00BE1171">
        <w:rPr>
          <w:rFonts w:ascii="Arial" w:hAnsi="Arial" w:cs="Arial"/>
          <w:sz w:val="20"/>
          <w:szCs w:val="20"/>
        </w:rPr>
        <w:t>RMG 8 S KNX</w:t>
      </w:r>
    </w:p>
    <w:p w:rsidR="00805EFB" w:rsidRDefault="00805EFB" w:rsidP="00805EF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Cod.art. : </w:t>
      </w:r>
      <w:r w:rsidR="00BE1171">
        <w:rPr>
          <w:rFonts w:ascii="Arial" w:hAnsi="Arial" w:cs="Arial"/>
          <w:sz w:val="20"/>
          <w:szCs w:val="20"/>
        </w:rPr>
        <w:t>4930220</w:t>
      </w:r>
    </w:p>
    <w:p w:rsidR="00805EFB" w:rsidRDefault="00805EFB" w:rsidP="00805EFB">
      <w:pPr>
        <w:rPr>
          <w:rFonts w:ascii="Arial" w:hAnsi="Arial" w:cs="Arial"/>
          <w:b/>
          <w:sz w:val="20"/>
          <w:szCs w:val="20"/>
        </w:rPr>
      </w:pPr>
    </w:p>
    <w:p w:rsidR="00805EFB" w:rsidRDefault="00805EFB" w:rsidP="00805EF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Unità: PZ</w:t>
      </w:r>
      <w:bookmarkStart w:id="0" w:name="Default_Applikation"/>
      <w:bookmarkStart w:id="1" w:name="_Hlt37052784"/>
      <w:bookmarkStart w:id="2" w:name="_Bedienung_1"/>
      <w:bookmarkStart w:id="3" w:name="_Hlt102471035"/>
      <w:bookmarkStart w:id="4" w:name="_Hlt40064026"/>
      <w:bookmarkStart w:id="5" w:name="_Hlt44126256"/>
      <w:bookmarkStart w:id="6" w:name="_Hlt44150250"/>
      <w:bookmarkStart w:id="7" w:name="Objekt_2"/>
      <w:bookmarkStart w:id="8" w:name="Objekt_3"/>
      <w:bookmarkStart w:id="9" w:name="_Einstellungen"/>
      <w:bookmarkStart w:id="10" w:name="_Die_Funktion_„Schalter_/ Taster“_1"/>
      <w:bookmarkStart w:id="11" w:name="_Kopierfunktion"/>
      <w:bookmarkStart w:id="12" w:name="_Die_Szenen"/>
      <w:bookmarkStart w:id="13" w:name="_Prioritätsrangfolge_Antriebssteueru"/>
      <w:bookmarkStart w:id="14" w:name="_Rückmeldung_der_Antriebshöhen-_und 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805EFB" w:rsidRDefault="00805EFB" w:rsidP="00805EFB">
      <w:pPr>
        <w:rPr>
          <w:rFonts w:ascii="Arial" w:hAnsi="Arial" w:cs="Arial"/>
          <w:sz w:val="20"/>
          <w:szCs w:val="20"/>
        </w:rPr>
      </w:pPr>
    </w:p>
    <w:p w:rsidR="00805EFB" w:rsidRDefault="00805EFB" w:rsidP="00805EFB">
      <w:pPr>
        <w:rPr>
          <w:rFonts w:ascii="Arial" w:hAnsi="Arial" w:cs="Arial"/>
          <w:sz w:val="20"/>
          <w:szCs w:val="20"/>
        </w:rPr>
      </w:pPr>
    </w:p>
    <w:p w:rsidR="00805EFB" w:rsidRDefault="00805EFB" w:rsidP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>
      <w:pPr>
        <w:rPr>
          <w:rFonts w:ascii="Arial" w:hAnsi="Arial" w:cs="Arial"/>
          <w:sz w:val="20"/>
          <w:szCs w:val="20"/>
        </w:rPr>
      </w:pPr>
    </w:p>
    <w:p w:rsidR="00805EFB" w:rsidRDefault="00805EFB" w:rsidP="00805EF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25.2.2011</w:t>
      </w:r>
    </w:p>
    <w:p w:rsidR="00805EFB" w:rsidRDefault="00805EFB">
      <w:pPr>
        <w:rPr>
          <w:rFonts w:ascii="Arial" w:hAnsi="Arial" w:cs="Arial"/>
          <w:sz w:val="20"/>
          <w:szCs w:val="20"/>
        </w:rPr>
      </w:pPr>
    </w:p>
    <w:sectPr w:rsidR="00805E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FFFFFFFF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965124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B02A0"/>
    <w:rsid w:val="00805EFB"/>
    <w:rsid w:val="00BE1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D3E7F0-66B1-F845-BCAD-7E665CA3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1132</Characters>
  <Application>Microsoft Office Word</Application>
  <DocSecurity>4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2026-10-16T12:02:00Z</dcterms:created>
  <dcterms:modified xsi:type="dcterms:W3CDTF">2026-10-16T12:02:00Z</dcterms:modified>
</cp:coreProperties>
</file>