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0303E" w:rsidRPr="0048697A" w:rsidRDefault="00F0303E" w:rsidP="00F0303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Igrostato per montaggio a parete (SOTHIS 715)</w:t>
      </w:r>
    </w:p>
    <w:p w:rsidR="00F0303E" w:rsidRPr="00A628F6" w:rsidRDefault="00F0303E" w:rsidP="00F0303E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F0303E" w:rsidRPr="00BA190A" w:rsidRDefault="00F030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Igrostato per montaggio a parete; contenitore 74 x 74 mm; profondità 28 mm; campo d'impostazione 35-100% rF; contenitore a parete 74 x 74 x 28 mm; 1 contatto di commutazione; umidificazione 2A/250V~; deumidificazione 5 A/250V~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2253DB">
        <w:rPr>
          <w:rFonts w:ascii="Arial" w:hAnsi="Arial" w:cs="Arial"/>
          <w:sz w:val="20"/>
          <w:szCs w:val="20"/>
        </w:rPr>
        <w:t>SOTHIS 715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2253DB">
        <w:rPr>
          <w:rFonts w:ascii="Arial" w:hAnsi="Arial" w:cs="Arial"/>
          <w:sz w:val="20"/>
          <w:szCs w:val="20"/>
        </w:rPr>
        <w:t>7150002</w:t>
      </w: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F0303E" w:rsidRDefault="00F0303E" w:rsidP="00F0303E">
      <w:pPr>
        <w:rPr>
          <w:rFonts w:ascii="Arial" w:hAnsi="Arial" w:cs="Arial"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Pr="00A17F8E" w:rsidRDefault="00F0303E" w:rsidP="00F0303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28.2.2011</w:t>
      </w: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Pr="00A17F8E" w:rsidRDefault="00F0303E" w:rsidP="00F0303E">
      <w:pPr>
        <w:rPr>
          <w:rFonts w:ascii="Arial" w:hAnsi="Arial" w:cs="Arial"/>
          <w:b/>
          <w:sz w:val="20"/>
          <w:szCs w:val="20"/>
        </w:rPr>
      </w:pPr>
    </w:p>
    <w:p w:rsidR="00F0303E" w:rsidRDefault="00F0303E">
      <w:pPr>
        <w:rPr>
          <w:rFonts w:ascii="Arial" w:hAnsi="Arial" w:cs="Arial"/>
          <w:sz w:val="20"/>
          <w:szCs w:val="20"/>
        </w:rPr>
      </w:pPr>
    </w:p>
    <w:sectPr w:rsidR="00F030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59979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2253DB"/>
    <w:rsid w:val="00A372DF"/>
    <w:rsid w:val="00F0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77326-7763-C84D-BA50-7B31E5B5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416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2026-10-16T12:04:00Z</dcterms:created>
  <dcterms:modified xsi:type="dcterms:W3CDTF">2026-10-16T12:04:00Z</dcterms:modified>
</cp:coreProperties>
</file>