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F51DD5" w:rsidRDefault="00F51DD5" w:rsidP="007B1D83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Timer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analogico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b/>
          <w:sz w:val="20"/>
          <w:szCs w:val="20"/>
        </w:rPr>
        <w:t>installazione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fronte </w:t>
      </w:r>
      <w:proofErr w:type="spellStart"/>
      <w:r>
        <w:rPr>
          <w:rFonts w:ascii="Arial" w:hAnsi="Arial" w:cs="Arial"/>
          <w:b/>
          <w:sz w:val="20"/>
          <w:szCs w:val="20"/>
        </w:rPr>
        <w:t>pannello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c</w:t>
      </w:r>
      <w:r w:rsidR="007B1D83">
        <w:rPr>
          <w:rFonts w:ascii="Arial" w:hAnsi="Arial" w:cs="Arial"/>
          <w:b/>
          <w:sz w:val="20"/>
          <w:szCs w:val="20"/>
        </w:rPr>
        <w:t>on</w:t>
      </w:r>
      <w:proofErr w:type="spellEnd"/>
      <w:r w:rsidR="007B1D83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="007B1D83">
        <w:rPr>
          <w:rFonts w:ascii="Arial" w:hAnsi="Arial" w:cs="Arial"/>
          <w:b/>
          <w:sz w:val="20"/>
          <w:szCs w:val="20"/>
        </w:rPr>
        <w:t>basetta</w:t>
      </w:r>
      <w:proofErr w:type="spellEnd"/>
      <w:r w:rsidR="007B1D83">
        <w:rPr>
          <w:rFonts w:ascii="Arial" w:hAnsi="Arial" w:cs="Arial"/>
          <w:b/>
          <w:sz w:val="20"/>
          <w:szCs w:val="20"/>
        </w:rPr>
        <w:t xml:space="preserve"> a </w:t>
      </w:r>
      <w:proofErr w:type="spellStart"/>
      <w:r w:rsidR="007B1D83">
        <w:rPr>
          <w:rFonts w:ascii="Arial" w:hAnsi="Arial" w:cs="Arial"/>
          <w:b/>
          <w:sz w:val="20"/>
          <w:szCs w:val="20"/>
        </w:rPr>
        <w:t>innesto</w:t>
      </w:r>
      <w:proofErr w:type="spellEnd"/>
      <w:r w:rsidR="007B1D83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>;</w:t>
      </w:r>
    </w:p>
    <w:p w:rsidR="007B1D83" w:rsidRPr="00407290" w:rsidRDefault="007B1D83" w:rsidP="007B1D83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24 ore e 7 </w:t>
      </w:r>
      <w:proofErr w:type="spellStart"/>
      <w:r>
        <w:rPr>
          <w:rFonts w:ascii="Arial" w:hAnsi="Arial" w:cs="Arial"/>
          <w:b/>
          <w:sz w:val="20"/>
          <w:szCs w:val="20"/>
        </w:rPr>
        <w:t>giorni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, </w:t>
      </w:r>
      <w:proofErr w:type="spellStart"/>
      <w:r w:rsidR="00F51DD5">
        <w:rPr>
          <w:rFonts w:ascii="Arial" w:hAnsi="Arial" w:cs="Arial"/>
          <w:b/>
          <w:sz w:val="20"/>
          <w:szCs w:val="20"/>
        </w:rPr>
        <w:t>con</w:t>
      </w:r>
      <w:proofErr w:type="spellEnd"/>
      <w:r w:rsidR="00F51DD5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b/>
          <w:sz w:val="20"/>
          <w:szCs w:val="20"/>
        </w:rPr>
        <w:t>riserva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di </w:t>
      </w:r>
      <w:proofErr w:type="spellStart"/>
      <w:r>
        <w:rPr>
          <w:rFonts w:ascii="Arial" w:hAnsi="Arial" w:cs="Arial"/>
          <w:b/>
          <w:sz w:val="20"/>
          <w:szCs w:val="20"/>
        </w:rPr>
        <w:t>carica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, </w:t>
      </w:r>
      <w:r w:rsidR="00F51DD5">
        <w:rPr>
          <w:rFonts w:ascii="Arial" w:hAnsi="Arial" w:cs="Arial"/>
          <w:b/>
          <w:sz w:val="20"/>
          <w:szCs w:val="20"/>
        </w:rPr>
        <w:t>(SUL 189 HW</w:t>
      </w:r>
      <w:r>
        <w:rPr>
          <w:rFonts w:ascii="Arial" w:hAnsi="Arial" w:cs="Arial"/>
          <w:b/>
          <w:sz w:val="20"/>
          <w:szCs w:val="20"/>
        </w:rPr>
        <w:t>)</w:t>
      </w:r>
    </w:p>
    <w:p w:rsidR="007B1D83" w:rsidRDefault="007B1D83" w:rsidP="007B1D83">
      <w:pPr>
        <w:rPr>
          <w:rFonts w:ascii="Arial" w:hAnsi="Arial" w:cs="Arial"/>
          <w:sz w:val="20"/>
          <w:szCs w:val="20"/>
        </w:rPr>
      </w:pPr>
    </w:p>
    <w:p w:rsidR="007B1D83" w:rsidRPr="006740DF" w:rsidRDefault="007B1D8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Timer con basetta a innesto; mascherina frontale 72 x 72 mm; grappa di fissaggio; riserva di </w:t>
      </w:r>
      <w:proofErr w:type="spellStart"/>
      <w:r>
        <w:rPr>
          <w:rFonts w:ascii="Arial" w:hAnsi="Arial" w:cs="Arial"/>
          <w:sz w:val="20"/>
          <w:szCs w:val="20"/>
        </w:rPr>
        <w:t>carica</w:t>
      </w:r>
      <w:proofErr w:type="spellEnd"/>
      <w:r>
        <w:rPr>
          <w:rFonts w:ascii="Arial" w:hAnsi="Arial" w:cs="Arial"/>
          <w:sz w:val="20"/>
          <w:szCs w:val="20"/>
        </w:rPr>
        <w:t xml:space="preserve"> di ca. 3 giorni; programma 24 ore + 7 giorni; tempo di commutazione più breve 30 min./12 ore; 2 </w:t>
      </w:r>
      <w:proofErr w:type="spellStart"/>
      <w:r>
        <w:rPr>
          <w:rFonts w:ascii="Arial" w:hAnsi="Arial" w:cs="Arial"/>
          <w:sz w:val="20"/>
          <w:szCs w:val="20"/>
        </w:rPr>
        <w:t>canali</w:t>
      </w:r>
      <w:proofErr w:type="spellEnd"/>
      <w:r>
        <w:rPr>
          <w:rFonts w:ascii="Arial" w:hAnsi="Arial" w:cs="Arial"/>
          <w:sz w:val="20"/>
          <w:szCs w:val="20"/>
        </w:rPr>
        <w:t xml:space="preserve">; 2 </w:t>
      </w:r>
      <w:proofErr w:type="spellStart"/>
      <w:r>
        <w:rPr>
          <w:rFonts w:ascii="Arial" w:hAnsi="Arial" w:cs="Arial"/>
          <w:sz w:val="20"/>
          <w:szCs w:val="20"/>
        </w:rPr>
        <w:t>contatti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="00F51DD5">
        <w:rPr>
          <w:rFonts w:ascii="Arial" w:hAnsi="Arial" w:cs="Arial"/>
          <w:sz w:val="20"/>
          <w:szCs w:val="20"/>
        </w:rPr>
        <w:t xml:space="preserve">(in </w:t>
      </w:r>
      <w:proofErr w:type="spellStart"/>
      <w:r w:rsidR="00F51DD5">
        <w:rPr>
          <w:rFonts w:ascii="Arial" w:hAnsi="Arial" w:cs="Arial"/>
          <w:sz w:val="20"/>
          <w:szCs w:val="20"/>
        </w:rPr>
        <w:t>serie</w:t>
      </w:r>
      <w:proofErr w:type="spellEnd"/>
      <w:r w:rsidR="00F51DD5">
        <w:rPr>
          <w:rFonts w:ascii="Arial" w:hAnsi="Arial" w:cs="Arial"/>
          <w:sz w:val="20"/>
          <w:szCs w:val="20"/>
        </w:rPr>
        <w:t xml:space="preserve"> per </w:t>
      </w:r>
      <w:proofErr w:type="spellStart"/>
      <w:r w:rsidR="00F51DD5">
        <w:rPr>
          <w:rFonts w:ascii="Arial" w:hAnsi="Arial" w:cs="Arial"/>
          <w:sz w:val="20"/>
          <w:szCs w:val="20"/>
        </w:rPr>
        <w:t>il</w:t>
      </w:r>
      <w:proofErr w:type="spellEnd"/>
      <w:r w:rsidR="00F51DD5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51DD5">
        <w:rPr>
          <w:rFonts w:ascii="Arial" w:hAnsi="Arial" w:cs="Arial"/>
          <w:sz w:val="20"/>
          <w:szCs w:val="20"/>
        </w:rPr>
        <w:t>programma</w:t>
      </w:r>
      <w:proofErr w:type="spellEnd"/>
      <w:r w:rsidR="00F51DD5">
        <w:rPr>
          <w:rFonts w:ascii="Arial" w:hAnsi="Arial" w:cs="Arial"/>
          <w:sz w:val="20"/>
          <w:szCs w:val="20"/>
        </w:rPr>
        <w:t xml:space="preserve"> 24 h e </w:t>
      </w:r>
      <w:proofErr w:type="spellStart"/>
      <w:r w:rsidR="00F51DD5">
        <w:rPr>
          <w:rFonts w:ascii="Arial" w:hAnsi="Arial" w:cs="Arial"/>
          <w:sz w:val="20"/>
          <w:szCs w:val="20"/>
        </w:rPr>
        <w:t>quello</w:t>
      </w:r>
      <w:proofErr w:type="spellEnd"/>
      <w:r w:rsidR="00F51DD5">
        <w:rPr>
          <w:rFonts w:ascii="Arial" w:hAnsi="Arial" w:cs="Arial"/>
          <w:sz w:val="20"/>
          <w:szCs w:val="20"/>
        </w:rPr>
        <w:t xml:space="preserve"> 7 </w:t>
      </w:r>
      <w:proofErr w:type="spellStart"/>
      <w:r w:rsidR="00F51DD5">
        <w:rPr>
          <w:rFonts w:ascii="Arial" w:hAnsi="Arial" w:cs="Arial"/>
          <w:sz w:val="20"/>
          <w:szCs w:val="20"/>
        </w:rPr>
        <w:t>gg</w:t>
      </w:r>
      <w:proofErr w:type="spellEnd"/>
      <w:r w:rsidR="00F51DD5">
        <w:rPr>
          <w:rFonts w:ascii="Arial" w:hAnsi="Arial" w:cs="Arial"/>
          <w:sz w:val="20"/>
          <w:szCs w:val="20"/>
        </w:rPr>
        <w:t xml:space="preserve">)  </w:t>
      </w:r>
      <w:r>
        <w:rPr>
          <w:rFonts w:ascii="Arial" w:hAnsi="Arial" w:cs="Arial"/>
          <w:sz w:val="20"/>
          <w:szCs w:val="20"/>
        </w:rPr>
        <w:t xml:space="preserve">di </w:t>
      </w:r>
      <w:proofErr w:type="spellStart"/>
      <w:r>
        <w:rPr>
          <w:rFonts w:ascii="Arial" w:hAnsi="Arial" w:cs="Arial"/>
          <w:sz w:val="20"/>
          <w:szCs w:val="20"/>
        </w:rPr>
        <w:t>commutazione</w:t>
      </w:r>
      <w:proofErr w:type="spellEnd"/>
      <w:r>
        <w:rPr>
          <w:rFonts w:ascii="Arial" w:hAnsi="Arial" w:cs="Arial"/>
          <w:sz w:val="20"/>
          <w:szCs w:val="20"/>
        </w:rPr>
        <w:t xml:space="preserve"> 10A/250V ~; copertura trasparente.</w:t>
      </w:r>
    </w:p>
    <w:p w:rsidR="007B1D83" w:rsidRDefault="007B1D83">
      <w:pPr>
        <w:rPr>
          <w:rFonts w:ascii="Arial" w:hAnsi="Arial" w:cs="Arial"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Montaggio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collegamento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pronto</w:t>
      </w:r>
      <w:proofErr w:type="spellEnd"/>
      <w:r>
        <w:rPr>
          <w:rFonts w:ascii="Arial" w:hAnsi="Arial" w:cs="Arial"/>
          <w:sz w:val="20"/>
          <w:szCs w:val="20"/>
        </w:rPr>
        <w:t xml:space="preserve"> per </w:t>
      </w:r>
      <w:proofErr w:type="spellStart"/>
      <w:r>
        <w:rPr>
          <w:rFonts w:ascii="Arial" w:hAnsi="Arial" w:cs="Arial"/>
          <w:sz w:val="20"/>
          <w:szCs w:val="20"/>
        </w:rPr>
        <w:t>l'uso</w:t>
      </w:r>
      <w:proofErr w:type="spellEnd"/>
      <w:r>
        <w:rPr>
          <w:rFonts w:ascii="Arial" w:hAnsi="Arial" w:cs="Arial"/>
          <w:sz w:val="20"/>
          <w:szCs w:val="20"/>
        </w:rPr>
        <w:t xml:space="preserve"> e </w:t>
      </w:r>
      <w:proofErr w:type="spellStart"/>
      <w:r>
        <w:rPr>
          <w:rFonts w:ascii="Arial" w:hAnsi="Arial" w:cs="Arial"/>
          <w:sz w:val="20"/>
          <w:szCs w:val="20"/>
        </w:rPr>
        <w:t>impostazione</w:t>
      </w:r>
      <w:proofErr w:type="spellEnd"/>
    </w:p>
    <w:p w:rsidR="007B1D83" w:rsidRDefault="007B1D83" w:rsidP="007B1D8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7B1D83" w:rsidRDefault="007B1D83" w:rsidP="007B1D83">
      <w:pPr>
        <w:rPr>
          <w:rFonts w:ascii="Arial" w:hAnsi="Arial" w:cs="Arial"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Prodotto</w:t>
      </w:r>
      <w:proofErr w:type="spellEnd"/>
      <w:r>
        <w:rPr>
          <w:rFonts w:ascii="Arial" w:hAnsi="Arial" w:cs="Arial"/>
          <w:sz w:val="20"/>
          <w:szCs w:val="20"/>
        </w:rPr>
        <w:t>: Theben</w:t>
      </w:r>
    </w:p>
    <w:p w:rsidR="007B1D83" w:rsidRDefault="007B1D83" w:rsidP="007B1D83">
      <w:pPr>
        <w:rPr>
          <w:rFonts w:ascii="Arial" w:hAnsi="Arial" w:cs="Arial"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Modello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r w:rsidR="00F51DD5">
        <w:rPr>
          <w:rFonts w:ascii="Arial" w:hAnsi="Arial" w:cs="Arial"/>
          <w:sz w:val="20"/>
          <w:szCs w:val="20"/>
        </w:rPr>
        <w:t>sul 189 he</w:t>
      </w:r>
    </w:p>
    <w:p w:rsidR="007B1D83" w:rsidRDefault="007B1D83" w:rsidP="007B1D83">
      <w:pPr>
        <w:rPr>
          <w:rFonts w:ascii="Arial" w:hAnsi="Arial" w:cs="Arial"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Cod.art</w:t>
      </w:r>
      <w:proofErr w:type="spellEnd"/>
      <w:r>
        <w:rPr>
          <w:rFonts w:ascii="Arial" w:hAnsi="Arial" w:cs="Arial"/>
          <w:sz w:val="20"/>
          <w:szCs w:val="20"/>
        </w:rPr>
        <w:t xml:space="preserve">. : </w:t>
      </w:r>
      <w:r w:rsidR="00F51DD5">
        <w:rPr>
          <w:rFonts w:ascii="Arial" w:hAnsi="Arial" w:cs="Arial"/>
          <w:sz w:val="20"/>
          <w:szCs w:val="20"/>
        </w:rPr>
        <w:t>1890108</w:t>
      </w: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Pr="00A17F8E" w:rsidRDefault="007B1D83" w:rsidP="007B1D83">
      <w:p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Unità</w:t>
      </w:r>
      <w:proofErr w:type="spellEnd"/>
      <w:r>
        <w:rPr>
          <w:rFonts w:ascii="Arial" w:hAnsi="Arial" w:cs="Arial"/>
          <w:b/>
          <w:sz w:val="20"/>
          <w:szCs w:val="20"/>
        </w:rPr>
        <w:t>: PZ</w:t>
      </w:r>
    </w:p>
    <w:p w:rsidR="007B1D83" w:rsidRDefault="007B1D83">
      <w:pPr>
        <w:rPr>
          <w:rFonts w:ascii="Arial" w:hAnsi="Arial" w:cs="Arial"/>
          <w:sz w:val="20"/>
          <w:szCs w:val="20"/>
        </w:rPr>
      </w:pPr>
    </w:p>
    <w:p w:rsidR="007B1D83" w:rsidRPr="00E97D5D" w:rsidRDefault="007B1D83">
      <w:pPr>
        <w:rPr>
          <w:rFonts w:ascii="Arial" w:hAnsi="Arial" w:cs="Arial"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 w:rsidP="007B1D8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23.2.2011</w:t>
      </w:r>
    </w:p>
    <w:p w:rsidR="007B1D83" w:rsidRPr="00A17F8E" w:rsidRDefault="007B1D83" w:rsidP="007B1D83">
      <w:pPr>
        <w:rPr>
          <w:rFonts w:ascii="Arial" w:hAnsi="Arial" w:cs="Arial"/>
          <w:b/>
          <w:sz w:val="20"/>
          <w:szCs w:val="20"/>
        </w:rPr>
      </w:pPr>
    </w:p>
    <w:p w:rsidR="007B1D83" w:rsidRDefault="007B1D83">
      <w:pPr>
        <w:rPr>
          <w:rFonts w:ascii="Arial" w:hAnsi="Arial" w:cs="Arial"/>
          <w:sz w:val="20"/>
          <w:szCs w:val="20"/>
        </w:rPr>
      </w:pPr>
    </w:p>
    <w:sectPr w:rsidR="007B1D8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7B1D83"/>
    <w:rsid w:val="0084337B"/>
    <w:rsid w:val="00F51D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D218BD-D010-F54A-ACF5-7B76CC59C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</Words>
  <Characters>547</Characters>
  <Application>Microsoft Office Word</Application>
  <DocSecurity>4</DocSecurity>
  <Lines>4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Reiheneinbau-Ausschaltvorwarner kombinierbar mit Treppenlichtzeitschalter (ELPA 4)</vt:lpstr>
      <vt:lpstr>Reiheneinbau-Ausschaltvorwarner kombinierbar mit Treppenlichtzeitschalter (ELPA 4)</vt:lpstr>
    </vt:vector>
  </TitlesOfParts>
  <Company>Theben AG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2026-10-16T12:06:00Z</dcterms:created>
  <dcterms:modified xsi:type="dcterms:W3CDTF">2026-10-16T12:06:00Z</dcterms:modified>
</cp:coreProperties>
</file>