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456523" w:rsidRDefault="00300ABC" w:rsidP="00300ABC">
      <w:pPr>
        <w:pStyle w:val="berschrift1"/>
        <w:spacing w:after="240"/>
        <w:rPr>
          <w:lang w:val="en-US"/>
        </w:rPr>
      </w:pPr>
      <w:r>
        <w:rPr>
          <w:rFonts w:cs="Frutiger LT Com 45 Light"/>
          <w:bCs/>
          <w:szCs w:val="28"/>
          <w:lang w:val="it-IT"/>
        </w:rPr>
        <w:t xml:space="preserve">Testo d’appalto per </w:t>
      </w:r>
      <w:r w:rsidR="00456523">
        <w:rPr>
          <w:rFonts w:cs="Frutiger LT Com 45 Light"/>
          <w:bCs/>
          <w:szCs w:val="28"/>
          <w:lang w:val="it-IT"/>
        </w:rPr>
        <w:t>rivel</w:t>
      </w:r>
      <w:r>
        <w:rPr>
          <w:rFonts w:cs="Frutiger LT Com 45 Light"/>
          <w:bCs/>
          <w:szCs w:val="28"/>
          <w:lang w:val="it-IT"/>
        </w:rPr>
        <w:t>atori di presenza</w:t>
      </w:r>
    </w:p>
    <w:p w:rsidR="00D00BF0" w:rsidRPr="00E222B6" w:rsidRDefault="00456523" w:rsidP="00300ABC">
      <w:pPr>
        <w:pStyle w:val="berschrift1"/>
        <w:spacing w:after="240"/>
        <w:rPr>
          <w:rFonts w:ascii="Arial" w:hAnsi="Arial" w:cs="Arial"/>
          <w:sz w:val="20"/>
          <w:lang w:val="en-US"/>
        </w:rPr>
      </w:pPr>
      <w:r>
        <w:rPr>
          <w:rFonts w:ascii="Arial" w:hAnsi="Arial" w:cs="Arial"/>
          <w:bCs/>
          <w:sz w:val="20"/>
          <w:lang w:val="it-IT"/>
        </w:rPr>
        <w:t>Rivela</w:t>
      </w:r>
      <w:r w:rsidR="00300ABC" w:rsidRPr="00300ABC">
        <w:rPr>
          <w:rFonts w:ascii="Arial" w:hAnsi="Arial" w:cs="Arial"/>
          <w:bCs/>
          <w:sz w:val="20"/>
          <w:lang w:val="it-IT"/>
        </w:rPr>
        <w:t>tore di presenza thePrema S360 KNX UP WH / GR</w:t>
      </w:r>
    </w:p>
    <w:p w:rsidR="00A651B8" w:rsidRPr="00456523" w:rsidRDefault="00456523" w:rsidP="00300ABC">
      <w:pPr>
        <w:pStyle w:val="Aufzhlung"/>
        <w:ind w:left="0" w:firstLine="0"/>
        <w:rPr>
          <w:rFonts w:ascii="Arial" w:hAnsi="Arial" w:cs="Arial"/>
          <w:lang w:val="en-US"/>
        </w:rPr>
      </w:pPr>
      <w:r>
        <w:rPr>
          <w:rFonts w:ascii="Arial" w:hAnsi="Arial" w:cs="Arial"/>
          <w:lang w:val="it-IT"/>
        </w:rPr>
        <w:t>Rivela</w:t>
      </w:r>
      <w:r w:rsidR="00300ABC" w:rsidRPr="00300ABC">
        <w:rPr>
          <w:rFonts w:ascii="Arial" w:hAnsi="Arial" w:cs="Arial"/>
          <w:lang w:val="it-IT"/>
        </w:rPr>
        <w:t xml:space="preserve">tore di presenza a infrarossi passivi per montaggio a soffitto; comando automatico in funzione di presenza e illuminazione per illuminazione e RCV; range di </w:t>
      </w:r>
      <w:r>
        <w:rPr>
          <w:rFonts w:ascii="Arial" w:hAnsi="Arial" w:cs="Arial"/>
          <w:lang w:val="it-IT"/>
        </w:rPr>
        <w:t>rivela</w:t>
      </w:r>
      <w:r w:rsidR="00300ABC" w:rsidRPr="00300ABC">
        <w:rPr>
          <w:rFonts w:ascii="Arial" w:hAnsi="Arial" w:cs="Arial"/>
          <w:lang w:val="it-IT"/>
        </w:rPr>
        <w:t>mento quadrato 360°, in movimento 49 m</w:t>
      </w:r>
      <w:r w:rsidR="00300ABC" w:rsidRPr="00300ABC">
        <w:rPr>
          <w:rFonts w:ascii="Arial" w:hAnsi="Arial" w:cs="Arial"/>
          <w:vertAlign w:val="superscript"/>
          <w:lang w:val="it-IT"/>
        </w:rPr>
        <w:t>2</w:t>
      </w:r>
      <w:r w:rsidR="00300ABC" w:rsidRPr="00300ABC">
        <w:rPr>
          <w:rFonts w:ascii="Arial" w:hAnsi="Arial" w:cs="Arial"/>
          <w:lang w:val="it-IT"/>
        </w:rPr>
        <w:t xml:space="preserve"> (7 x 7 m), a sedere 25 m</w:t>
      </w:r>
      <w:r w:rsidR="00300ABC" w:rsidRPr="00300ABC">
        <w:rPr>
          <w:rFonts w:ascii="Arial" w:hAnsi="Arial" w:cs="Arial"/>
          <w:vertAlign w:val="superscript"/>
          <w:lang w:val="it-IT"/>
        </w:rPr>
        <w:t>2</w:t>
      </w:r>
      <w:r w:rsidR="00300ABC" w:rsidRPr="00300ABC">
        <w:rPr>
          <w:rFonts w:ascii="Arial" w:hAnsi="Arial" w:cs="Arial"/>
          <w:lang w:val="it-IT"/>
        </w:rPr>
        <w:t xml:space="preserve"> (5 x 5 m)</w:t>
      </w:r>
      <w:r w:rsidR="00300ABC" w:rsidRPr="00300ABC">
        <w:rPr>
          <w:rFonts w:ascii="Arial" w:hAnsi="Arial" w:cs="Arial"/>
          <w:vertAlign w:val="superscript"/>
          <w:lang w:val="it-IT"/>
        </w:rPr>
        <w:t xml:space="preserve"> </w:t>
      </w:r>
      <w:r w:rsidR="00300ABC" w:rsidRPr="00300ABC">
        <w:rPr>
          <w:rFonts w:ascii="Arial" w:hAnsi="Arial" w:cs="Arial"/>
          <w:lang w:val="it-IT"/>
        </w:rPr>
        <w:t>con altezza di montaggio di 3 m;</w:t>
      </w:r>
    </w:p>
    <w:p w:rsidR="00925F64" w:rsidRPr="00456523" w:rsidRDefault="00300ABC" w:rsidP="00300ABC">
      <w:pPr>
        <w:pStyle w:val="Aufzhlung"/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 xml:space="preserve">Misurazione in luce mista adatta per lampade fluorescenti (FL/PL/ESL), lampade alogene e a incandescenza e LED; </w:t>
      </w:r>
    </w:p>
    <w:p w:rsidR="00E769D5" w:rsidRPr="00456523" w:rsidRDefault="00300ABC" w:rsidP="00300ABC">
      <w:pPr>
        <w:pStyle w:val="Aufzhlung"/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>Consumo energetico ca. 9 mA / 13 mA con LED on; tipo di protezione IP 20, montato IP 40;</w:t>
      </w:r>
    </w:p>
    <w:p w:rsidR="00E222B6" w:rsidRPr="00456523" w:rsidRDefault="00300ABC" w:rsidP="00300ABC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 xml:space="preserve">2 canali luce C1, C2; commutazione o regolazione luce costante con funzionalità Stand-by (luce di orientamento); esercizio di commutazione con illuminazione regolabile; funzionamento automatico o semiautomatico; valore di commutazione luminosità o del valore programmato impostabile in Lux tramite parametro, oggetto o telecomando; Teach-in del valore di commutazione o programmato della luminosità; tempo di coda con autoapprendimento impostabile tramite parametro, oggetto o telecomando; abbreviazione del tempo di coda con presenza breve (presenza breve tempo); forzatura manuale tramite telegramma o telecomando; </w:t>
      </w:r>
    </w:p>
    <w:p w:rsidR="00AF1597" w:rsidRPr="00456523" w:rsidRDefault="00300ABC" w:rsidP="00300ABC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 xml:space="preserve">2 canali presenza C4, C5, parametrizzabili singolarmente; ritardo all'inserimento e tempo di coda impostabile; sorveglianza locale con </w:t>
      </w:r>
      <w:r w:rsidR="00456523">
        <w:rPr>
          <w:rFonts w:ascii="Arial" w:hAnsi="Arial" w:cs="Arial"/>
          <w:lang w:val="it-IT"/>
        </w:rPr>
        <w:t>rivela</w:t>
      </w:r>
      <w:r w:rsidRPr="00300ABC">
        <w:rPr>
          <w:rFonts w:ascii="Arial" w:hAnsi="Arial" w:cs="Arial"/>
          <w:lang w:val="it-IT"/>
        </w:rPr>
        <w:t>mento di movimento selettivo</w:t>
      </w:r>
    </w:p>
    <w:p w:rsidR="00AF1597" w:rsidRPr="00456523" w:rsidRDefault="00300ABC" w:rsidP="00300ABC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 xml:space="preserve">Impostazione del fattore di correzione ambiente per l'allineamento della misurazione della luminosità; sensibilità impostabile; semplice impostazione del comportamento a risparmio energetico con la funzione "eco plus"; modalità di test per il controllo della funzione e del range di </w:t>
      </w:r>
      <w:r w:rsidR="00456523">
        <w:rPr>
          <w:rFonts w:ascii="Arial" w:hAnsi="Arial" w:cs="Arial"/>
          <w:lang w:val="it-IT"/>
        </w:rPr>
        <w:t>rivela</w:t>
      </w:r>
      <w:r w:rsidRPr="00300ABC">
        <w:rPr>
          <w:rFonts w:ascii="Arial" w:hAnsi="Arial" w:cs="Arial"/>
          <w:lang w:val="it-IT"/>
        </w:rPr>
        <w:t xml:space="preserve">mento; scene; ampliamento del range di </w:t>
      </w:r>
      <w:r w:rsidR="00456523">
        <w:rPr>
          <w:rFonts w:ascii="Arial" w:hAnsi="Arial" w:cs="Arial"/>
          <w:lang w:val="it-IT"/>
        </w:rPr>
        <w:t>rivela</w:t>
      </w:r>
      <w:r w:rsidRPr="00300ABC">
        <w:rPr>
          <w:rFonts w:ascii="Arial" w:hAnsi="Arial" w:cs="Arial"/>
          <w:lang w:val="it-IT"/>
        </w:rPr>
        <w:t xml:space="preserve">mento attraverso il collegamento in parallelo di più </w:t>
      </w:r>
      <w:r w:rsidR="00456523">
        <w:rPr>
          <w:rFonts w:ascii="Arial" w:hAnsi="Arial" w:cs="Arial"/>
          <w:lang w:val="it-IT"/>
        </w:rPr>
        <w:t>rivela</w:t>
      </w:r>
      <w:r w:rsidRPr="00300ABC">
        <w:rPr>
          <w:rFonts w:ascii="Arial" w:hAnsi="Arial" w:cs="Arial"/>
          <w:lang w:val="it-IT"/>
        </w:rPr>
        <w:t>tori di presenza (master-slave o master-master);</w:t>
      </w:r>
    </w:p>
    <w:p w:rsidR="00604C66" w:rsidRPr="00456523" w:rsidRDefault="00300ABC" w:rsidP="00300ABC">
      <w:pPr>
        <w:pStyle w:val="Aufzhlung"/>
        <w:ind w:left="0" w:firstLine="0"/>
        <w:rPr>
          <w:rFonts w:ascii="Arial" w:hAnsi="Arial" w:cs="Arial"/>
          <w:lang w:val="en-US"/>
        </w:rPr>
      </w:pPr>
      <w:r w:rsidRPr="00300ABC">
        <w:rPr>
          <w:rFonts w:ascii="Arial" w:hAnsi="Arial" w:cs="Arial"/>
          <w:lang w:val="it-IT"/>
        </w:rPr>
        <w:t>Profondità d'incasso 40 mm, montaggio a soffitto in scatola ad incasso o scatola di giunzione per soffitti 73A, montaggio a soffitto possibile con telaio a vista;</w:t>
      </w:r>
    </w:p>
    <w:p w:rsidR="004F2EB4" w:rsidRPr="00456523" w:rsidRDefault="004F2EB4" w:rsidP="00AB4B97">
      <w:pPr>
        <w:spacing w:after="240"/>
        <w:rPr>
          <w:rFonts w:ascii="Arial" w:hAnsi="Arial" w:cs="Arial"/>
          <w:sz w:val="20"/>
          <w:lang w:val="en-US"/>
        </w:rPr>
      </w:pPr>
    </w:p>
    <w:p w:rsidR="004E2972" w:rsidRPr="00E222B6" w:rsidRDefault="00300ABC" w:rsidP="00300ABC">
      <w:pPr>
        <w:spacing w:after="240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Prodotto: ThebenHTS</w:t>
      </w:r>
    </w:p>
    <w:p w:rsidR="004E2972" w:rsidRPr="003327EE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Tipo: thePrema S360 KNX UP..</w:t>
      </w:r>
    </w:p>
    <w:p w:rsidR="004E2972" w:rsidRPr="003327EE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N.ordine: 2079500 (thePrema S360 KNX UP WH, bianco)</w:t>
      </w:r>
    </w:p>
    <w:p w:rsidR="00A41B0E" w:rsidRPr="003327EE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ab/>
        <w:t xml:space="preserve">      2079501 (thePrema S360 KNX UP GR, grigio)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456523" w:rsidRDefault="00300ABC" w:rsidP="00300ABC">
      <w:pPr>
        <w:rPr>
          <w:rFonts w:ascii="Arial" w:hAnsi="Arial" w:cs="Arial"/>
          <w:b/>
          <w:sz w:val="20"/>
          <w:lang w:val="en-US"/>
        </w:rPr>
      </w:pPr>
      <w:r w:rsidRPr="00300ABC">
        <w:rPr>
          <w:rFonts w:ascii="Arial" w:hAnsi="Arial" w:cs="Arial"/>
          <w:b/>
          <w:bCs/>
          <w:sz w:val="20"/>
          <w:lang w:val="it-IT"/>
        </w:rPr>
        <w:t>Unità: ST</w:t>
      </w:r>
    </w:p>
    <w:p w:rsidR="004C07C4" w:rsidRPr="00456523" w:rsidRDefault="004C07C4" w:rsidP="004E2972">
      <w:pPr>
        <w:rPr>
          <w:rFonts w:ascii="Arial" w:hAnsi="Arial" w:cs="Arial"/>
          <w:sz w:val="20"/>
          <w:lang w:val="en-US"/>
        </w:rPr>
      </w:pPr>
    </w:p>
    <w:p w:rsidR="004E2972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Accessori</w:t>
      </w:r>
    </w:p>
    <w:p w:rsidR="00643324" w:rsidRPr="003327EE" w:rsidRDefault="00643324" w:rsidP="003567FA">
      <w:pPr>
        <w:rPr>
          <w:rFonts w:ascii="Arial" w:hAnsi="Arial" w:cs="Arial"/>
          <w:sz w:val="20"/>
          <w:lang w:val="en-US"/>
        </w:rPr>
      </w:pPr>
    </w:p>
    <w:p w:rsidR="004E2972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Telecomando di gestione "SendoPro 868-A"</w:t>
      </w:r>
    </w:p>
    <w:p w:rsidR="009F6E61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Opzionale</w:t>
      </w:r>
    </w:p>
    <w:p w:rsidR="004C07C4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 xml:space="preserve">Per la messa in funzione o l'adattamento a condizioni d'impiego per l'installatore. </w:t>
      </w:r>
    </w:p>
    <w:p w:rsidR="004E2972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 xml:space="preserve">Guida testuale per l'operatore sul display. Possibilità di trasmissione di singoli valori di regolazione o di interi set di parametri al </w:t>
      </w:r>
      <w:r w:rsidR="00456523">
        <w:rPr>
          <w:rFonts w:ascii="Arial" w:hAnsi="Arial" w:cs="Arial"/>
          <w:sz w:val="20"/>
          <w:lang w:val="it-IT"/>
        </w:rPr>
        <w:t>rivela</w:t>
      </w:r>
      <w:r w:rsidRPr="00300ABC">
        <w:rPr>
          <w:rFonts w:ascii="Arial" w:hAnsi="Arial" w:cs="Arial"/>
          <w:sz w:val="20"/>
          <w:lang w:val="it-IT"/>
        </w:rPr>
        <w:t xml:space="preserve">tore. Adatto a tutti i </w:t>
      </w:r>
      <w:r w:rsidR="00456523">
        <w:rPr>
          <w:rFonts w:ascii="Arial" w:hAnsi="Arial" w:cs="Arial"/>
          <w:sz w:val="20"/>
          <w:lang w:val="it-IT"/>
        </w:rPr>
        <w:t>rivela</w:t>
      </w:r>
      <w:r w:rsidRPr="00300ABC">
        <w:rPr>
          <w:rFonts w:ascii="Arial" w:hAnsi="Arial" w:cs="Arial"/>
          <w:sz w:val="20"/>
          <w:lang w:val="it-IT"/>
        </w:rPr>
        <w:t>tori di presenza ThebenHTS impostabili a distanza.</w:t>
      </w:r>
    </w:p>
    <w:p w:rsidR="004E2972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N. d'ordine: 9070675</w:t>
      </w:r>
    </w:p>
    <w:p w:rsidR="004E2972" w:rsidRPr="00456523" w:rsidRDefault="004E2972" w:rsidP="004E2972">
      <w:pPr>
        <w:rPr>
          <w:rFonts w:ascii="Arial" w:hAnsi="Arial" w:cs="Arial"/>
          <w:sz w:val="20"/>
          <w:lang w:val="en-US"/>
        </w:rPr>
      </w:pPr>
    </w:p>
    <w:p w:rsidR="00922419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Telecomando di assistenza „theSenda P“</w:t>
      </w:r>
    </w:p>
    <w:p w:rsidR="00922419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Opzionale</w:t>
      </w:r>
    </w:p>
    <w:p w:rsidR="00922419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N. d'ordine: 9070910</w:t>
      </w:r>
    </w:p>
    <w:p w:rsidR="00922419" w:rsidRPr="00456523" w:rsidRDefault="00922419" w:rsidP="004E2972">
      <w:pPr>
        <w:rPr>
          <w:rFonts w:ascii="Arial" w:hAnsi="Arial" w:cs="Arial"/>
          <w:sz w:val="20"/>
          <w:lang w:val="en-US"/>
        </w:rPr>
      </w:pPr>
    </w:p>
    <w:p w:rsidR="004E2972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Telecomando utente „theSenda S“</w:t>
      </w:r>
    </w:p>
    <w:p w:rsidR="004E2972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Opzionale</w:t>
      </w:r>
    </w:p>
    <w:p w:rsidR="00557AA9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N. d'ordine: 9070911</w:t>
      </w:r>
    </w:p>
    <w:p w:rsidR="003567FA" w:rsidRPr="00456523" w:rsidRDefault="003567FA" w:rsidP="003567FA">
      <w:pPr>
        <w:rPr>
          <w:rFonts w:ascii="Arial" w:hAnsi="Arial" w:cs="Arial"/>
          <w:sz w:val="20"/>
          <w:lang w:val="en-US"/>
        </w:rPr>
      </w:pPr>
    </w:p>
    <w:p w:rsidR="00922419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Telaio a vista 110A WH</w:t>
      </w:r>
    </w:p>
    <w:p w:rsidR="00922419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t>Opzionale</w:t>
      </w:r>
    </w:p>
    <w:p w:rsidR="00922419" w:rsidRPr="00456523" w:rsidRDefault="00300ABC" w:rsidP="00300ABC">
      <w:pPr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sz w:val="20"/>
          <w:lang w:val="it-IT"/>
        </w:rPr>
        <w:lastRenderedPageBreak/>
        <w:t>N. d'ordine: 9070912</w:t>
      </w:r>
    </w:p>
    <w:p w:rsidR="00922419" w:rsidRPr="00456523" w:rsidRDefault="00922419" w:rsidP="003567FA">
      <w:pPr>
        <w:rPr>
          <w:rFonts w:ascii="Arial" w:hAnsi="Arial" w:cs="Arial"/>
          <w:sz w:val="20"/>
          <w:lang w:val="en-US"/>
        </w:rPr>
      </w:pPr>
    </w:p>
    <w:p w:rsidR="00E222B6" w:rsidRPr="00456523" w:rsidRDefault="00E222B6" w:rsidP="003567FA">
      <w:pPr>
        <w:rPr>
          <w:rFonts w:ascii="Arial" w:hAnsi="Arial" w:cs="Arial"/>
          <w:sz w:val="20"/>
          <w:lang w:val="en-US"/>
        </w:rPr>
      </w:pPr>
    </w:p>
    <w:p w:rsidR="00E222B6" w:rsidRPr="00456523" w:rsidRDefault="00E222B6" w:rsidP="003567FA">
      <w:pPr>
        <w:rPr>
          <w:rFonts w:ascii="Arial" w:hAnsi="Arial" w:cs="Arial"/>
          <w:sz w:val="20"/>
          <w:lang w:val="en-US"/>
        </w:rPr>
      </w:pPr>
    </w:p>
    <w:p w:rsidR="00922419" w:rsidRPr="00456523" w:rsidRDefault="00300ABC" w:rsidP="00300ABC">
      <w:pPr>
        <w:pStyle w:val="berschrift3"/>
        <w:rPr>
          <w:rFonts w:ascii="Arial" w:hAnsi="Arial" w:cs="Arial"/>
          <w:sz w:val="20"/>
          <w:lang w:val="en-US"/>
        </w:rPr>
      </w:pPr>
      <w:r w:rsidRPr="00300ABC">
        <w:rPr>
          <w:rFonts w:ascii="Arial" w:hAnsi="Arial" w:cs="Arial"/>
          <w:bCs/>
          <w:sz w:val="20"/>
          <w:lang w:val="it-IT"/>
        </w:rPr>
        <w:t>Scatola di montaggio a soffitto 73A</w:t>
      </w:r>
    </w:p>
    <w:p w:rsidR="00922419" w:rsidRPr="003327EE" w:rsidRDefault="00300ABC" w:rsidP="00300ABC">
      <w:pPr>
        <w:rPr>
          <w:rFonts w:ascii="Arial" w:hAnsi="Arial" w:cs="Arial"/>
          <w:sz w:val="20"/>
        </w:rPr>
      </w:pPr>
      <w:r w:rsidRPr="00300ABC">
        <w:rPr>
          <w:rFonts w:ascii="Arial" w:hAnsi="Arial" w:cs="Arial"/>
          <w:sz w:val="20"/>
          <w:lang w:val="it-IT"/>
        </w:rPr>
        <w:t>Opzionale</w:t>
      </w:r>
    </w:p>
    <w:p w:rsidR="003327EE" w:rsidRPr="003327EE" w:rsidRDefault="00300ABC" w:rsidP="00300ABC">
      <w:pPr>
        <w:rPr>
          <w:rFonts w:ascii="Arial" w:hAnsi="Arial" w:cs="Arial"/>
          <w:sz w:val="20"/>
        </w:rPr>
      </w:pPr>
      <w:r w:rsidRPr="00300ABC">
        <w:rPr>
          <w:rFonts w:ascii="Arial" w:hAnsi="Arial" w:cs="Arial"/>
          <w:sz w:val="20"/>
          <w:lang w:val="it-IT"/>
        </w:rPr>
        <w:t>Diametro foro 73 mm</w:t>
      </w:r>
    </w:p>
    <w:p w:rsidR="00922419" w:rsidRPr="003327EE" w:rsidRDefault="00300ABC" w:rsidP="00300ABC">
      <w:pPr>
        <w:rPr>
          <w:rFonts w:ascii="Arial" w:hAnsi="Arial" w:cs="Arial"/>
          <w:sz w:val="20"/>
        </w:rPr>
      </w:pPr>
      <w:r w:rsidRPr="00300ABC">
        <w:rPr>
          <w:rFonts w:ascii="Arial" w:hAnsi="Arial" w:cs="Arial"/>
          <w:sz w:val="20"/>
          <w:lang w:val="it-IT"/>
        </w:rPr>
        <w:t>N. d'ordine: 9070917</w:t>
      </w:r>
    </w:p>
    <w:p w:rsidR="00922419" w:rsidRPr="003327EE" w:rsidRDefault="00922419" w:rsidP="003567FA">
      <w:pPr>
        <w:rPr>
          <w:rFonts w:ascii="Arial" w:hAnsi="Arial" w:cs="Arial"/>
          <w:sz w:val="20"/>
        </w:rPr>
      </w:pPr>
    </w:p>
    <w:sectPr w:rsidR="00922419" w:rsidRPr="003327EE" w:rsidSect="00300A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2B0493" w:rsidRDefault="002B0493">
      <w:r>
        <w:separator/>
      </w:r>
    </w:p>
  </w:endnote>
  <w:endnote w:type="continuationSeparator" w:id="0">
    <w:p w:rsidR="002B0493" w:rsidRDefault="002B04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0ABC" w:rsidRDefault="00300AB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Tr="00300ABC">
      <w:tc>
        <w:tcPr>
          <w:tcW w:w="4747" w:type="dxa"/>
        </w:tcPr>
        <w:p w:rsidR="00F23747" w:rsidRDefault="00300ABC" w:rsidP="00300ABC">
          <w:pPr>
            <w:pStyle w:val="Fuzeile"/>
          </w:pPr>
          <w:r>
            <w:rPr>
              <w:rFonts w:cs="Frutiger LT Com 45 Light"/>
              <w:lang w:val="it-IT"/>
            </w:rPr>
            <w:t>Con riserva di modifiche tecniche</w:t>
          </w:r>
        </w:p>
      </w:tc>
      <w:tc>
        <w:tcPr>
          <w:tcW w:w="4748" w:type="dxa"/>
        </w:tcPr>
        <w:p w:rsidR="00F23747" w:rsidRDefault="00300ABC" w:rsidP="00300ABC">
          <w:pPr>
            <w:pStyle w:val="Fuzeile"/>
            <w:jc w:val="right"/>
          </w:pPr>
          <w:r>
            <w:rPr>
              <w:rFonts w:cs="Frutiger LT Com 45 Light"/>
              <w:lang w:val="it-IT"/>
            </w:rPr>
            <w:t>1103079701/02.2014</w:t>
          </w:r>
          <w:r w:rsidRPr="00300ABC">
            <w:rPr>
              <w:rFonts w:ascii="Symbol" w:hAnsi="Symbol" w:cs="Symbol"/>
              <w:lang w:val="it-IT"/>
            </w:rPr>
            <w:t></w:t>
          </w:r>
          <w:r>
            <w:rPr>
              <w:rFonts w:cs="Frutiger LT Com 45 Light"/>
              <w:lang w:val="it-IT"/>
            </w:rPr>
            <w:t>Theben HTS AG</w:t>
          </w:r>
        </w:p>
      </w:tc>
    </w:tr>
  </w:tbl>
  <w:p w:rsidR="00F23747" w:rsidRPr="004E2972" w:rsidRDefault="00F23747" w:rsidP="004E2972">
    <w:pPr>
      <w:pStyle w:val="Fuzeile"/>
    </w:pPr>
    <w:r w:rsidRPr="00300ABC">
      <w:rPr>
        <w:lang w:val="it-IT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0ABC" w:rsidRDefault="00300AB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2B0493" w:rsidRDefault="002B0493">
      <w:r>
        <w:separator/>
      </w:r>
    </w:p>
  </w:footnote>
  <w:footnote w:type="continuationSeparator" w:id="0">
    <w:p w:rsidR="002B0493" w:rsidRDefault="002B04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0ABC" w:rsidRDefault="00300AB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3747" w:rsidRDefault="00F23747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3747" w:rsidRPr="004E2972" w:rsidTr="00300ABC">
      <w:tc>
        <w:tcPr>
          <w:tcW w:w="4747" w:type="dxa"/>
        </w:tcPr>
        <w:p w:rsidR="00F23747" w:rsidRPr="004E2972" w:rsidRDefault="00300ABC" w:rsidP="00300ABC">
          <w:pPr>
            <w:pStyle w:val="Kopfzeile"/>
          </w:pPr>
          <w:r>
            <w:rPr>
              <w:rFonts w:cs="Frutiger LT Com 45 Light"/>
              <w:lang w:val="it-IT"/>
            </w:rPr>
            <w:t xml:space="preserve">Theben HTS AG </w:t>
          </w:r>
        </w:p>
        <w:p w:rsidR="00F23747" w:rsidRPr="004E2972" w:rsidRDefault="00300ABC" w:rsidP="00300ABC">
          <w:pPr>
            <w:pStyle w:val="Kopfzeile"/>
          </w:pPr>
          <w:r>
            <w:rPr>
              <w:rFonts w:cs="Frutiger LT Com 45 Light"/>
              <w:lang w:val="it-IT"/>
            </w:rPr>
            <w:t xml:space="preserve">CH-8307 Effretikon </w:t>
          </w:r>
        </w:p>
        <w:p w:rsidR="00F23747" w:rsidRPr="004E2972" w:rsidRDefault="00300ABC" w:rsidP="00300ABC">
          <w:pPr>
            <w:pStyle w:val="Kopfzeile"/>
          </w:pPr>
          <w:r>
            <w:rPr>
              <w:rFonts w:cs="Frutiger LT Com 45 Light"/>
              <w:lang w:val="it-IT"/>
            </w:rPr>
            <w:t>Tel. 052 355 17 00</w:t>
          </w:r>
        </w:p>
        <w:p w:rsidR="00F23747" w:rsidRPr="004E2972" w:rsidRDefault="00300ABC" w:rsidP="00300ABC">
          <w:pPr>
            <w:pStyle w:val="Kopfzeile"/>
          </w:pPr>
          <w:r>
            <w:rPr>
              <w:rFonts w:cs="Frutiger LT Com 45 Light"/>
              <w:lang w:val="it-IT"/>
            </w:rPr>
            <w:t>Fax 052 355 17 01</w:t>
          </w:r>
        </w:p>
      </w:tc>
      <w:tc>
        <w:tcPr>
          <w:tcW w:w="4748" w:type="dxa"/>
        </w:tcPr>
        <w:p w:rsidR="00F23747" w:rsidRPr="004E2972" w:rsidRDefault="002B0493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3747" w:rsidRPr="004E2972" w:rsidRDefault="00F23747" w:rsidP="004E2972">
    <w:pPr>
      <w:pStyle w:val="Kopfzeile"/>
      <w:tabs>
        <w:tab w:val="clear" w:pos="4536"/>
        <w:tab w:val="clear" w:pos="9072"/>
      </w:tabs>
    </w:pPr>
    <w:r w:rsidRPr="00300ABC">
      <w:rPr>
        <w:rFonts w:ascii="Syntax" w:hAnsi="Syntax"/>
        <w:i/>
        <w:lang w:val="it-IT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300ABC" w:rsidRDefault="00300ABC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2081831054">
    <w:abstractNumId w:val="2"/>
  </w:num>
  <w:num w:numId="2" w16cid:durableId="1697192870">
    <w:abstractNumId w:val="3"/>
  </w:num>
  <w:num w:numId="3" w16cid:durableId="1573462297">
    <w:abstractNumId w:val="1"/>
  </w:num>
  <w:num w:numId="4" w16cid:durableId="204814262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A7407"/>
    <w:rsid w:val="000B4392"/>
    <w:rsid w:val="000E3A05"/>
    <w:rsid w:val="00136A01"/>
    <w:rsid w:val="001742A0"/>
    <w:rsid w:val="001F49C8"/>
    <w:rsid w:val="001F5BF1"/>
    <w:rsid w:val="00250096"/>
    <w:rsid w:val="00261E93"/>
    <w:rsid w:val="002B0493"/>
    <w:rsid w:val="002D071C"/>
    <w:rsid w:val="00300ABC"/>
    <w:rsid w:val="00306E86"/>
    <w:rsid w:val="003242DD"/>
    <w:rsid w:val="003327EE"/>
    <w:rsid w:val="003567FA"/>
    <w:rsid w:val="00367E7C"/>
    <w:rsid w:val="003A6C78"/>
    <w:rsid w:val="003D717D"/>
    <w:rsid w:val="00430F45"/>
    <w:rsid w:val="00454965"/>
    <w:rsid w:val="00456523"/>
    <w:rsid w:val="00461495"/>
    <w:rsid w:val="004930BB"/>
    <w:rsid w:val="004C07C4"/>
    <w:rsid w:val="004E2972"/>
    <w:rsid w:val="004F2EB4"/>
    <w:rsid w:val="005116E4"/>
    <w:rsid w:val="00554E6E"/>
    <w:rsid w:val="00557AA9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CAD"/>
    <w:rsid w:val="00782EAC"/>
    <w:rsid w:val="00857B98"/>
    <w:rsid w:val="00872719"/>
    <w:rsid w:val="008E010F"/>
    <w:rsid w:val="009002CC"/>
    <w:rsid w:val="00922419"/>
    <w:rsid w:val="00925F64"/>
    <w:rsid w:val="0093567A"/>
    <w:rsid w:val="00957B7B"/>
    <w:rsid w:val="009742FA"/>
    <w:rsid w:val="00983913"/>
    <w:rsid w:val="00994DE2"/>
    <w:rsid w:val="009F6E61"/>
    <w:rsid w:val="00A121E1"/>
    <w:rsid w:val="00A41B0E"/>
    <w:rsid w:val="00A47C97"/>
    <w:rsid w:val="00A651B8"/>
    <w:rsid w:val="00A72AEF"/>
    <w:rsid w:val="00AB2128"/>
    <w:rsid w:val="00AB4B97"/>
    <w:rsid w:val="00AF1597"/>
    <w:rsid w:val="00B345A1"/>
    <w:rsid w:val="00B44DA6"/>
    <w:rsid w:val="00B818C7"/>
    <w:rsid w:val="00C05DE7"/>
    <w:rsid w:val="00C06E34"/>
    <w:rsid w:val="00C1124C"/>
    <w:rsid w:val="00C203A0"/>
    <w:rsid w:val="00C6538A"/>
    <w:rsid w:val="00C84303"/>
    <w:rsid w:val="00C8699D"/>
    <w:rsid w:val="00CA46A7"/>
    <w:rsid w:val="00CB1CD5"/>
    <w:rsid w:val="00CF20FB"/>
    <w:rsid w:val="00D00BF0"/>
    <w:rsid w:val="00D05F16"/>
    <w:rsid w:val="00D7757B"/>
    <w:rsid w:val="00D84889"/>
    <w:rsid w:val="00D96261"/>
    <w:rsid w:val="00DA5A07"/>
    <w:rsid w:val="00DF4FE3"/>
    <w:rsid w:val="00E222B6"/>
    <w:rsid w:val="00E66107"/>
    <w:rsid w:val="00E769D5"/>
    <w:rsid w:val="00EB4AB1"/>
    <w:rsid w:val="00EC36C2"/>
    <w:rsid w:val="00F23747"/>
    <w:rsid w:val="00F5051A"/>
    <w:rsid w:val="00F55BBA"/>
    <w:rsid w:val="00FB2CEC"/>
    <w:rsid w:val="00FC0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1E8DCC5-E3C8-134B-959F-5DA7B181D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383</Words>
  <Characters>2420</Characters>
  <Application>Microsoft Office Word</Application>
  <DocSecurity>4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Testo d'appalto per compact office Tedesco</vt:lpstr>
    </vt:vector>
  </TitlesOfParts>
  <Company> HTS High Technology Systems AG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Testo d'appalto per compact office Tedesco</dc:title>
  <dc:subject/>
  <dc:creator>H. U. Gujer</dc:creator>
  <cp:keywords/>
  <dc:description/>
  <cp:lastModifiedBy>Jürgen Schwitzer</cp:lastModifiedBy>
  <cp:revision>2</cp:revision>
  <cp:lastPrinted>2014-02-24T10:00:00Z</cp:lastPrinted>
  <dcterms:created xsi:type="dcterms:W3CDTF">2026-10-16T12:10:00Z</dcterms:created>
  <dcterms:modified xsi:type="dcterms:W3CDTF">2026-10-16T12:10:00Z</dcterms:modified>
</cp:coreProperties>
</file>